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exact"/>
        <w:ind w:left="105" w:leftChars="50"/>
        <w:jc w:val="left"/>
        <w:rPr>
          <w:rFonts w:ascii="GRJGQQ+CIDFont+F2"/>
          <w:color w:val="000000"/>
          <w:spacing w:val="-2"/>
          <w:sz w:val="24"/>
          <w:szCs w:val="24"/>
        </w:rPr>
      </w:pPr>
    </w:p>
    <w:p>
      <w:pPr>
        <w:spacing w:line="240" w:lineRule="exact"/>
        <w:ind w:left="105" w:leftChars="50"/>
        <w:jc w:val="left"/>
        <w:rPr>
          <w:rFonts w:ascii="GRJGQQ+CIDFont+F2"/>
          <w:color w:val="000000"/>
          <w:spacing w:val="-2"/>
          <w:sz w:val="24"/>
          <w:szCs w:val="24"/>
        </w:rPr>
      </w:pPr>
      <w:r>
        <w:rPr>
          <w:rFonts w:ascii="GRJGQQ+CIDFont+F2"/>
          <w:color w:val="000000"/>
          <w:spacing w:val="-2"/>
          <w:sz w:val="24"/>
          <w:szCs w:val="24"/>
        </w:rPr>
        <w:drawing>
          <wp:anchor distT="0" distB="0" distL="114300" distR="114300" simplePos="0" relativeHeight="251703296" behindDoc="1" locked="0" layoutInCell="1" allowOverlap="1">
            <wp:simplePos x="0" y="0"/>
            <wp:positionH relativeFrom="page">
              <wp:posOffset>1163955</wp:posOffset>
            </wp:positionH>
            <wp:positionV relativeFrom="page">
              <wp:posOffset>1276350</wp:posOffset>
            </wp:positionV>
            <wp:extent cx="5777230" cy="392430"/>
            <wp:effectExtent l="0" t="0" r="0" b="762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77230" cy="392430"/>
                    </a:xfrm>
                    <a:prstGeom prst="rect">
                      <a:avLst/>
                    </a:prstGeom>
                    <a:noFill/>
                  </pic:spPr>
                </pic:pic>
              </a:graphicData>
            </a:graphic>
          </wp:anchor>
        </w:drawing>
      </w:r>
      <w:r>
        <w:rPr>
          <w:rFonts w:ascii="GRJGQQ+CIDFont+F2"/>
          <w:color w:val="000000"/>
          <w:spacing w:val="-2"/>
          <w:sz w:val="24"/>
          <w:szCs w:val="24"/>
        </w:rPr>
        <w:t>ICS</w:t>
      </w:r>
      <w:r>
        <w:rPr>
          <w:rFonts w:hint="eastAsia" w:ascii="GRJGQQ+CIDFont+F2"/>
          <w:color w:val="000000"/>
          <w:spacing w:val="-2"/>
          <w:sz w:val="24"/>
          <w:szCs w:val="24"/>
        </w:rPr>
        <w:t xml:space="preserve"> 11</w:t>
      </w:r>
      <w:r>
        <w:rPr>
          <w:rFonts w:ascii="GRJGQQ+CIDFont+F2"/>
          <w:color w:val="000000"/>
          <w:spacing w:val="-2"/>
          <w:sz w:val="24"/>
          <w:szCs w:val="24"/>
        </w:rPr>
        <w:t>.</w:t>
      </w:r>
      <w:r>
        <w:rPr>
          <w:rFonts w:hint="eastAsia" w:ascii="GRJGQQ+CIDFont+F2"/>
          <w:color w:val="000000"/>
          <w:spacing w:val="-2"/>
          <w:sz w:val="24"/>
          <w:szCs w:val="24"/>
        </w:rPr>
        <w:t>120</w:t>
      </w:r>
      <w:r>
        <w:rPr>
          <w:rFonts w:ascii="GRJGQQ+CIDFont+F2"/>
          <w:color w:val="000000"/>
          <w:spacing w:val="-2"/>
          <w:sz w:val="24"/>
          <w:szCs w:val="24"/>
        </w:rPr>
        <w:t>.</w:t>
      </w:r>
      <w:r>
        <w:rPr>
          <w:rFonts w:hint="eastAsia" w:ascii="GRJGQQ+CIDFont+F2"/>
          <w:color w:val="000000"/>
          <w:spacing w:val="-2"/>
          <w:sz w:val="24"/>
          <w:szCs w:val="24"/>
        </w:rPr>
        <w:t>10</w:t>
      </w:r>
    </w:p>
    <w:p>
      <w:pPr>
        <w:spacing w:line="240" w:lineRule="exact"/>
        <w:ind w:left="105" w:leftChars="50"/>
        <w:jc w:val="left"/>
        <w:rPr>
          <w:rFonts w:ascii="GRJGQQ+CIDFont+F2"/>
          <w:color w:val="000000"/>
          <w:spacing w:val="-2"/>
          <w:sz w:val="24"/>
          <w:szCs w:val="24"/>
        </w:rPr>
      </w:pPr>
      <w:r>
        <w:rPr>
          <w:rFonts w:ascii="GRJGQQ+CIDFont+F2"/>
          <w:color w:val="000000"/>
          <w:spacing w:val="-2"/>
          <w:sz w:val="24"/>
          <w:szCs w:val="24"/>
        </w:rPr>
        <w:t>C</w:t>
      </w:r>
      <w:r>
        <w:rPr>
          <w:rFonts w:hint="eastAsia" w:ascii="GRJGQQ+CIDFont+F2"/>
          <w:color w:val="000000"/>
          <w:spacing w:val="-2"/>
          <w:sz w:val="24"/>
          <w:szCs w:val="24"/>
        </w:rPr>
        <w:t xml:space="preserve"> 23</w:t>
      </w:r>
    </w:p>
    <w:p>
      <w:pPr>
        <w:spacing w:before="916" w:line="240" w:lineRule="exact"/>
        <w:jc w:val="center"/>
        <w:rPr>
          <w:rFonts w:ascii="黑体" w:hAnsi="黑体" w:eastAsia="黑体"/>
          <w:color w:val="000000"/>
          <w:sz w:val="44"/>
          <w:szCs w:val="44"/>
        </w:rPr>
      </w:pPr>
      <w:r>
        <w:rPr>
          <w:rFonts w:hint="eastAsia" w:ascii="黑体" w:hAnsi="黑体" w:eastAsia="黑体" w:cs="宋体"/>
          <w:color w:val="000000"/>
          <w:sz w:val="48"/>
          <w:szCs w:val="48"/>
        </w:rPr>
        <w:t>甘肃省中药材产地</w:t>
      </w:r>
      <w:r>
        <w:rPr>
          <w:rFonts w:hint="eastAsia" w:ascii="黑体" w:hAnsi="黑体" w:eastAsia="黑体" w:cs="宋体"/>
          <w:color w:val="000000"/>
          <w:sz w:val="48"/>
          <w:szCs w:val="48"/>
          <w:lang w:eastAsia="zh-CN"/>
        </w:rPr>
        <w:t>生产</w:t>
      </w:r>
      <w:r>
        <w:rPr>
          <w:rFonts w:hint="eastAsia" w:ascii="黑体" w:hAnsi="黑体" w:eastAsia="黑体" w:cs="宋体"/>
          <w:color w:val="000000"/>
          <w:sz w:val="48"/>
          <w:szCs w:val="48"/>
        </w:rPr>
        <w:t>加工标准</w:t>
      </w:r>
    </w:p>
    <w:p>
      <w:pPr>
        <w:spacing w:before="483" w:line="274" w:lineRule="exact"/>
        <w:jc w:val="right"/>
        <w:rPr>
          <w:rFonts w:ascii="Times New Roman" w:hAnsi="Times New Roman" w:cs="Times New Roman"/>
          <w:color w:val="000000"/>
          <w:spacing w:val="2"/>
          <w:sz w:val="24"/>
          <w:szCs w:val="24"/>
        </w:rPr>
      </w:pPr>
      <w:r>
        <w:rPr>
          <w:rFonts w:hint="eastAsia" w:ascii="方正黑体简体" w:hAnsi="方正黑体简体" w:eastAsia="方正黑体简体" w:cs="方正黑体简体"/>
          <w:color w:val="000000"/>
          <w:spacing w:val="2"/>
          <w:sz w:val="24"/>
          <w:szCs w:val="24"/>
        </w:rPr>
        <w:t>DB</w:t>
      </w:r>
      <w:r>
        <w:rPr>
          <w:rFonts w:hint="eastAsia" w:ascii="方正黑体简体" w:hAnsi="方正黑体简体" w:eastAsia="方正黑体简体" w:cs="方正黑体简体"/>
          <w:color w:val="000000"/>
          <w:spacing w:val="2"/>
          <w:sz w:val="24"/>
          <w:szCs w:val="24"/>
          <w:lang w:val="en-US" w:eastAsia="zh-CN"/>
        </w:rPr>
        <w:t>62</w:t>
      </w:r>
      <w:r>
        <w:rPr>
          <w:rFonts w:hint="eastAsia" w:ascii="方正黑体简体" w:hAnsi="方正黑体简体" w:eastAsia="方正黑体简体" w:cs="方正黑体简体"/>
          <w:color w:val="000000"/>
          <w:spacing w:val="2"/>
          <w:sz w:val="24"/>
          <w:szCs w:val="24"/>
        </w:rPr>
        <w:t>/T001G</w:t>
      </w:r>
      <w:r>
        <w:rPr>
          <w:rFonts w:hint="eastAsia" w:ascii="方正黑体简体" w:hAnsi="方正黑体简体" w:eastAsia="方正黑体简体" w:cs="方正黑体简体"/>
          <w:color w:val="000000"/>
          <w:spacing w:val="2"/>
          <w:sz w:val="24"/>
          <w:szCs w:val="24"/>
          <w:lang w:val="en-US" w:eastAsia="zh-CN"/>
        </w:rPr>
        <w:t>F</w:t>
      </w:r>
      <w:r>
        <w:rPr>
          <w:rFonts w:hint="eastAsia" w:ascii="方正黑体简体" w:hAnsi="方正黑体简体" w:eastAsia="方正黑体简体" w:cs="方正黑体简体"/>
          <w:color w:val="000000"/>
          <w:spacing w:val="2"/>
          <w:sz w:val="24"/>
          <w:szCs w:val="24"/>
        </w:rPr>
        <w:t>—2019</w:t>
      </w:r>
    </w:p>
    <w:p>
      <w:pPr>
        <w:spacing w:before="483" w:line="274" w:lineRule="exact"/>
        <w:rPr>
          <w:rFonts w:ascii="黑体" w:hAnsi="黑体" w:eastAsia="黑体" w:cs="GRJGQQ+CIDFont+F2"/>
          <w:color w:val="FFFFFF" w:themeColor="background1"/>
          <w:spacing w:val="-1"/>
          <w:u w:val="thick"/>
        </w:rPr>
      </w:pPr>
      <w:r>
        <w:rPr>
          <w:rFonts w:ascii="宋体" w:hAnsi="宋体" w:eastAsia="宋体" w:cs="微软雅黑"/>
          <w:color w:val="FFFFFF" w:themeColor="background1"/>
          <w:u w:val="single"/>
        </w:rPr>
        <w:t>甲</w:t>
      </w:r>
      <w:r>
        <w:rPr>
          <w:rFonts w:hint="eastAsia" w:ascii="宋体" w:hAnsi="宋体" w:eastAsia="宋体" w:cs="宋体"/>
          <w:color w:val="FFFFFF" w:themeColor="background1"/>
          <w:u w:val="thick"/>
        </w:rPr>
        <w:t>办</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黑体" w:hAnsi="黑体" w:eastAsia="黑体" w:cs="GRJGQQ+CIDFont+F2"/>
          <w:color w:val="000000"/>
          <w:spacing w:val="-1"/>
          <w:u w:val="thick"/>
        </w:rPr>
        <w:t xml:space="preserve">   </w:t>
      </w:r>
      <w:r>
        <w:rPr>
          <w:rFonts w:ascii="黑体" w:hAnsi="黑体" w:eastAsia="黑体" w:cs="GRJGQQ+CIDFont+F2"/>
          <w:color w:val="000000"/>
          <w:spacing w:val="-1"/>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FFFFFF" w:themeColor="background1"/>
          <w:u w:val="thick"/>
        </w:rPr>
        <w:t>办</w:t>
      </w:r>
      <w:r>
        <w:rPr>
          <w:rFonts w:hint="eastAsia" w:ascii="黑体" w:hAnsi="黑体" w:eastAsia="黑体" w:cs="GRJGQQ+CIDFont+F2"/>
          <w:color w:val="000000"/>
          <w:spacing w:val="-1"/>
          <w:u w:val="thick"/>
        </w:rPr>
        <w:t xml:space="preserve">     </w:t>
      </w:r>
      <w:r>
        <w:rPr>
          <w:rFonts w:ascii="黑体" w:hAnsi="黑体" w:eastAsia="黑体" w:cs="GRJGQQ+CIDFont+F2"/>
          <w:color w:val="000000"/>
          <w:spacing w:val="-1"/>
          <w:u w:val="thick"/>
        </w:rPr>
        <w:t xml:space="preserve">                                                                                  </w:t>
      </w:r>
      <w:r>
        <w:rPr>
          <w:rFonts w:ascii="黑体" w:hAnsi="黑体" w:eastAsia="黑体" w:cs="GRJGQQ+CIDFont+F2"/>
          <w:color w:val="FFFFFF" w:themeColor="background1"/>
          <w:spacing w:val="-1"/>
          <w:u w:val="thick"/>
        </w:rPr>
        <w:t>d</w:t>
      </w:r>
    </w:p>
    <w:p>
      <w:pPr>
        <w:pStyle w:val="70"/>
        <w:textAlignment w:val="auto"/>
        <w:rPr>
          <w:sz w:val="44"/>
          <w:szCs w:val="44"/>
        </w:rPr>
      </w:pPr>
    </w:p>
    <w:p>
      <w:pPr>
        <w:pStyle w:val="70"/>
        <w:textAlignment w:val="auto"/>
        <w:rPr>
          <w:sz w:val="44"/>
          <w:szCs w:val="44"/>
        </w:rPr>
      </w:pPr>
    </w:p>
    <w:p>
      <w:pPr>
        <w:pStyle w:val="70"/>
        <w:textAlignment w:val="auto"/>
        <w:rPr>
          <w:sz w:val="44"/>
          <w:szCs w:val="44"/>
        </w:rPr>
      </w:pPr>
    </w:p>
    <w:p>
      <w:pPr>
        <w:pStyle w:val="70"/>
        <w:ind w:firstLine="1980" w:firstLineChars="450"/>
        <w:jc w:val="both"/>
        <w:textAlignment w:val="auto"/>
        <w:rPr>
          <w:sz w:val="44"/>
          <w:szCs w:val="44"/>
        </w:rPr>
      </w:pPr>
      <w:r>
        <w:rPr>
          <w:rFonts w:hint="eastAsia"/>
          <w:sz w:val="44"/>
          <w:szCs w:val="44"/>
        </w:rPr>
        <w:t>当归产地片加工</w:t>
      </w:r>
      <w:r>
        <w:rPr>
          <w:sz w:val="44"/>
          <w:szCs w:val="44"/>
        </w:rPr>
        <w:t>技术规范</w:t>
      </w: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720" w:line="500" w:lineRule="exact"/>
        <w:ind w:left="3081" w:leftChars="250" w:hanging="2556" w:hangingChars="900"/>
        <w:rPr>
          <w:rFonts w:ascii="黑体" w:hAnsi="黑体" w:eastAsia="黑体" w:cs="GRJGQQ+CIDFont+F2"/>
          <w:color w:val="000000"/>
          <w:spacing w:val="2"/>
          <w:sz w:val="28"/>
          <w:szCs w:val="28"/>
          <w:u w:val="single"/>
        </w:rPr>
      </w:pPr>
      <w:r>
        <w:rPr>
          <w:rFonts w:ascii="黑体" w:hAnsi="黑体" w:eastAsia="黑体"/>
          <w:color w:val="000000"/>
          <w:spacing w:val="2"/>
          <w:sz w:val="28"/>
          <w:szCs w:val="28"/>
          <w:u w:val="single"/>
        </w:rPr>
        <w:t>201</w:t>
      </w:r>
      <w:r>
        <w:rPr>
          <w:rFonts w:hint="eastAsia" w:ascii="黑体" w:hAnsi="黑体" w:eastAsia="黑体"/>
          <w:color w:val="000000"/>
          <w:spacing w:val="2"/>
          <w:sz w:val="28"/>
          <w:szCs w:val="28"/>
          <w:u w:val="single"/>
        </w:rPr>
        <w:t>9</w:t>
      </w:r>
      <w:r>
        <w:rPr>
          <w:rFonts w:ascii="黑体" w:hAnsi="黑体" w:eastAsia="黑体"/>
          <w:color w:val="000000"/>
          <w:spacing w:val="2"/>
          <w:sz w:val="28"/>
          <w:szCs w:val="28"/>
          <w:u w:val="single"/>
        </w:rPr>
        <w:t>-</w:t>
      </w:r>
      <w:r>
        <w:rPr>
          <w:rFonts w:hint="eastAsia" w:ascii="黑体" w:hAnsi="黑体" w:eastAsia="黑体"/>
          <w:color w:val="000000"/>
          <w:spacing w:val="2"/>
          <w:sz w:val="28"/>
          <w:szCs w:val="28"/>
          <w:u w:val="single"/>
          <w:lang w:val="en-US" w:eastAsia="zh-CN"/>
        </w:rPr>
        <w:t>0</w:t>
      </w:r>
      <w:r>
        <w:rPr>
          <w:rFonts w:hint="eastAsia" w:ascii="黑体" w:hAnsi="黑体" w:eastAsia="黑体"/>
          <w:color w:val="000000"/>
          <w:spacing w:val="2"/>
          <w:sz w:val="28"/>
          <w:szCs w:val="28"/>
          <w:u w:val="single"/>
        </w:rPr>
        <w:t>8</w:t>
      </w:r>
      <w:r>
        <w:rPr>
          <w:rFonts w:ascii="黑体" w:hAnsi="黑体" w:eastAsia="黑体"/>
          <w:color w:val="000000"/>
          <w:spacing w:val="2"/>
          <w:sz w:val="28"/>
          <w:szCs w:val="28"/>
          <w:u w:val="single"/>
        </w:rPr>
        <w:t>-</w:t>
      </w:r>
      <w:r>
        <w:rPr>
          <w:rFonts w:hint="eastAsia" w:ascii="黑体" w:hAnsi="黑体" w:eastAsia="黑体"/>
          <w:color w:val="000000"/>
          <w:spacing w:val="2"/>
          <w:sz w:val="28"/>
          <w:szCs w:val="28"/>
          <w:u w:val="single"/>
          <w:lang w:val="en-US" w:eastAsia="zh-CN"/>
        </w:rPr>
        <w:t>23</w:t>
      </w:r>
      <w:bookmarkStart w:id="0" w:name="_GoBack"/>
      <w:bookmarkEnd w:id="0"/>
      <w:r>
        <w:rPr>
          <w:rFonts w:ascii="黑体" w:hAnsi="黑体" w:eastAsia="黑体" w:cs="GRJGQQ+CIDFont+F2"/>
          <w:color w:val="000000"/>
          <w:spacing w:val="2"/>
          <w:sz w:val="28"/>
          <w:szCs w:val="28"/>
          <w:u w:val="single"/>
        </w:rPr>
        <w:t>发布</w:t>
      </w:r>
      <w:r>
        <w:rPr>
          <w:rFonts w:hint="eastAsia" w:ascii="黑体" w:hAnsi="黑体" w:eastAsia="黑体" w:cs="GRJGQQ+CIDFont+F2"/>
          <w:color w:val="000000"/>
          <w:spacing w:val="2"/>
          <w:sz w:val="28"/>
          <w:szCs w:val="28"/>
          <w:u w:val="single"/>
        </w:rPr>
        <w:t xml:space="preserve"> </w:t>
      </w:r>
      <w:r>
        <w:rPr>
          <w:rFonts w:ascii="黑体" w:hAnsi="黑体" w:eastAsia="黑体" w:cs="GRJGQQ+CIDFont+F2"/>
          <w:color w:val="000000"/>
          <w:spacing w:val="2"/>
          <w:sz w:val="28"/>
          <w:szCs w:val="28"/>
          <w:u w:val="single"/>
        </w:rPr>
        <w:t xml:space="preserve">                           </w:t>
      </w:r>
      <w:r>
        <w:rPr>
          <w:rFonts w:hint="eastAsia" w:ascii="黑体" w:hAnsi="黑体" w:eastAsia="黑体" w:cs="GRJGQQ+CIDFont+F2"/>
          <w:color w:val="000000"/>
          <w:spacing w:val="2"/>
          <w:sz w:val="28"/>
          <w:szCs w:val="28"/>
          <w:u w:val="single"/>
        </w:rPr>
        <w:t xml:space="preserve">  </w:t>
      </w:r>
      <w:r>
        <w:rPr>
          <w:rFonts w:ascii="黑体" w:hAnsi="黑体" w:eastAsia="黑体"/>
          <w:color w:val="000000"/>
          <w:spacing w:val="2"/>
          <w:sz w:val="28"/>
          <w:szCs w:val="28"/>
          <w:u w:val="single"/>
        </w:rPr>
        <w:t>201</w:t>
      </w:r>
      <w:r>
        <w:rPr>
          <w:rFonts w:hint="eastAsia" w:ascii="黑体" w:hAnsi="黑体" w:eastAsia="黑体"/>
          <w:color w:val="000000"/>
          <w:spacing w:val="2"/>
          <w:sz w:val="28"/>
          <w:szCs w:val="28"/>
          <w:u w:val="single"/>
        </w:rPr>
        <w:t>9</w:t>
      </w:r>
      <w:r>
        <w:rPr>
          <w:rFonts w:ascii="黑体" w:hAnsi="黑体" w:eastAsia="黑体"/>
          <w:color w:val="000000"/>
          <w:spacing w:val="2"/>
          <w:sz w:val="28"/>
          <w:szCs w:val="28"/>
          <w:u w:val="single"/>
        </w:rPr>
        <w:t>-</w:t>
      </w:r>
      <w:r>
        <w:rPr>
          <w:rFonts w:hint="eastAsia" w:ascii="黑体" w:hAnsi="黑体" w:eastAsia="黑体"/>
          <w:color w:val="000000"/>
          <w:spacing w:val="2"/>
          <w:sz w:val="28"/>
          <w:szCs w:val="28"/>
          <w:u w:val="single"/>
        </w:rPr>
        <w:t>10-01</w:t>
      </w:r>
      <w:r>
        <w:rPr>
          <w:rFonts w:hint="eastAsia" w:ascii="黑体" w:hAnsi="黑体" w:eastAsia="黑体" w:cs="GRJGQQ+CIDFont+F2"/>
          <w:color w:val="000000"/>
          <w:spacing w:val="2"/>
          <w:sz w:val="28"/>
          <w:szCs w:val="28"/>
          <w:u w:val="single"/>
        </w:rPr>
        <w:t>实施</w:t>
      </w:r>
    </w:p>
    <w:p>
      <w:pPr>
        <w:spacing w:before="720" w:line="500" w:lineRule="exact"/>
        <w:ind w:left="6508" w:leftChars="103" w:hanging="6292" w:hangingChars="1300"/>
        <w:jc w:val="center"/>
        <w:rPr>
          <w:rFonts w:ascii="黑体" w:hAnsi="黑体" w:eastAsia="黑体" w:cs="GRJGQQ+CIDFont+F2"/>
          <w:color w:val="000000"/>
          <w:sz w:val="28"/>
          <w:szCs w:val="28"/>
        </w:rPr>
      </w:pPr>
      <w:r>
        <w:rPr>
          <w:rFonts w:ascii="GRJGQQ+CIDFont+F2"/>
          <w:color w:val="000000"/>
          <w:spacing w:val="82"/>
          <w:sz w:val="32"/>
          <w:szCs w:val="32"/>
        </w:rPr>
        <w:t xml:space="preserve"> </w:t>
      </w:r>
      <w:r>
        <w:rPr>
          <w:rFonts w:hint="eastAsia" w:ascii="黑体" w:hAnsi="黑体" w:eastAsia="黑体" w:cs="GRJGQQ+CIDFont+F2"/>
          <w:color w:val="000000"/>
          <w:sz w:val="32"/>
          <w:szCs w:val="32"/>
        </w:rPr>
        <w:t>甘 肃 省 药 品 监 督 管 理 局</w:t>
      </w:r>
      <w:r>
        <w:rPr>
          <w:rFonts w:ascii="GRJGQQ+CIDFont+F2"/>
          <w:color w:val="000000"/>
          <w:spacing w:val="584"/>
        </w:rPr>
        <w:t xml:space="preserve"> </w:t>
      </w:r>
      <w:r>
        <w:rPr>
          <w:rFonts w:ascii="黑体" w:hAnsi="黑体" w:eastAsia="黑体" w:cs="GRJGQQ+CIDFont+F2"/>
          <w:color w:val="000000"/>
          <w:sz w:val="28"/>
          <w:szCs w:val="28"/>
        </w:rPr>
        <w:t>发</w:t>
      </w:r>
      <w:r>
        <w:rPr>
          <w:rFonts w:ascii="黑体" w:hAnsi="黑体" w:eastAsia="黑体"/>
          <w:color w:val="000000"/>
          <w:spacing w:val="85"/>
          <w:sz w:val="28"/>
          <w:szCs w:val="28"/>
        </w:rPr>
        <w:t xml:space="preserve"> </w:t>
      </w:r>
      <w:r>
        <w:rPr>
          <w:rFonts w:ascii="黑体" w:hAnsi="黑体" w:eastAsia="黑体" w:cs="GRJGQQ+CIDFont+F2"/>
          <w:color w:val="000000"/>
          <w:sz w:val="28"/>
          <w:szCs w:val="28"/>
        </w:rPr>
        <w:t>布</w:t>
      </w:r>
    </w:p>
    <w:p>
      <w:pPr>
        <w:spacing w:before="720" w:line="500" w:lineRule="exact"/>
        <w:rPr>
          <w:rFonts w:ascii="宋体" w:hAnsi="宋体" w:eastAsia="宋体" w:cs="GRJGQQ+CIDFont+F2"/>
          <w:color w:val="000000"/>
          <w:spacing w:val="2"/>
          <w:sz w:val="28"/>
          <w:szCs w:val="28"/>
          <w:u w:val="single"/>
        </w:rPr>
        <w:sectPr>
          <w:headerReference r:id="rId5" w:type="first"/>
          <w:headerReference r:id="rId3" w:type="default"/>
          <w:headerReference r:id="rId4" w:type="even"/>
          <w:pgSz w:w="11850" w:h="16783"/>
          <w:pgMar w:top="584" w:right="1134" w:bottom="1134" w:left="1418" w:header="720" w:footer="720" w:gutter="0"/>
          <w:pgNumType w:start="1"/>
          <w:cols w:space="720" w:num="1"/>
          <w:titlePg/>
          <w:docGrid w:linePitch="1" w:charSpace="0"/>
        </w:sectPr>
      </w:pPr>
    </w:p>
    <w:p>
      <w:pPr>
        <w:spacing w:line="309" w:lineRule="exact"/>
        <w:ind w:firstLine="3680" w:firstLineChars="1150"/>
        <w:rPr>
          <w:rFonts w:ascii="黑体" w:hAnsi="黑体" w:eastAsia="黑体" w:cs="VFQWUQ+CIDFont+F2"/>
          <w:color w:val="000000" w:themeColor="text1"/>
          <w:sz w:val="32"/>
          <w:szCs w:val="32"/>
        </w:rPr>
      </w:pPr>
      <w:r>
        <w:rPr>
          <w:rFonts w:ascii="黑体" w:hAnsi="黑体" w:eastAsia="黑体"/>
          <w:color w:val="000000" w:themeColor="text1"/>
          <w:sz w:val="32"/>
          <w:szCs w:val="32"/>
        </w:rPr>
        <w:drawing>
          <wp:anchor distT="0" distB="0" distL="114300" distR="114300" simplePos="0" relativeHeight="251704320" behindDoc="1" locked="0" layoutInCell="1" allowOverlap="1">
            <wp:simplePos x="0" y="0"/>
            <wp:positionH relativeFrom="page">
              <wp:posOffset>1374140</wp:posOffset>
            </wp:positionH>
            <wp:positionV relativeFrom="page">
              <wp:posOffset>956310</wp:posOffset>
            </wp:positionV>
            <wp:extent cx="5017770" cy="336550"/>
            <wp:effectExtent l="0" t="0" r="0" b="635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17770" cy="336550"/>
                    </a:xfrm>
                    <a:prstGeom prst="rect">
                      <a:avLst/>
                    </a:prstGeom>
                    <a:noFill/>
                  </pic:spPr>
                </pic:pic>
              </a:graphicData>
            </a:graphic>
          </wp:anchor>
        </w:drawing>
      </w:r>
    </w:p>
    <w:p>
      <w:pPr>
        <w:spacing w:line="309" w:lineRule="exact"/>
        <w:ind w:firstLine="3680" w:firstLineChars="1150"/>
        <w:rPr>
          <w:rFonts w:ascii="黑体" w:hAnsi="黑体" w:eastAsia="黑体"/>
          <w:color w:val="000000" w:themeColor="text1"/>
          <w:sz w:val="32"/>
          <w:szCs w:val="32"/>
        </w:rPr>
      </w:pPr>
      <w:r>
        <w:rPr>
          <w:rFonts w:ascii="黑体" w:hAnsi="黑体" w:eastAsia="黑体" w:cs="VFQWUQ+CIDFont+F2"/>
          <w:color w:val="000000" w:themeColor="text1"/>
          <w:sz w:val="32"/>
          <w:szCs w:val="32"/>
        </w:rPr>
        <w:t>目</w:t>
      </w:r>
      <w:r>
        <w:rPr>
          <w:rFonts w:hint="eastAsia" w:ascii="黑体" w:hAnsi="黑体" w:eastAsia="黑体" w:cs="VFQWUQ+CIDFont+F2"/>
          <w:color w:val="000000" w:themeColor="text1"/>
          <w:sz w:val="32"/>
          <w:szCs w:val="32"/>
        </w:rPr>
        <w:t xml:space="preserve">    </w:t>
      </w:r>
      <w:r>
        <w:rPr>
          <w:rFonts w:ascii="黑体" w:hAnsi="黑体" w:eastAsia="黑体" w:cs="VFQWUQ+CIDFont+F2"/>
          <w:color w:val="000000" w:themeColor="text1"/>
          <w:sz w:val="32"/>
          <w:szCs w:val="32"/>
        </w:rPr>
        <w:t>次</w:t>
      </w:r>
    </w:p>
    <w:p>
      <w:pPr>
        <w:spacing w:before="711" w:line="360" w:lineRule="auto"/>
        <w:ind w:left="-735" w:leftChars="-350" w:firstLine="1213" w:firstLineChars="578"/>
        <w:rPr>
          <w:rFonts w:ascii="宋体" w:hAnsi="宋体" w:eastAsia="宋体"/>
          <w:color w:val="000000" w:themeColor="text1"/>
        </w:rPr>
      </w:pPr>
      <w:r>
        <w:rPr>
          <w:rFonts w:ascii="宋体" w:hAnsi="宋体" w:eastAsia="宋体" w:cs="DPVTIA+CIDFont+F3"/>
          <w:color w:val="000000" w:themeColor="text1"/>
        </w:rPr>
        <w:t>前言</w:t>
      </w:r>
      <w:r>
        <w:rPr>
          <w:rFonts w:ascii="宋体" w:hAnsi="宋体" w:eastAsia="宋体"/>
          <w:color w:val="000000" w:themeColor="text1"/>
          <w:spacing w:val="-1"/>
        </w:rPr>
        <w:t>.................................................</w:t>
      </w:r>
      <w:r>
        <w:rPr>
          <w:rFonts w:hint="eastAsia" w:ascii="宋体" w:hAnsi="宋体" w:eastAsia="宋体"/>
          <w:color w:val="000000" w:themeColor="text1"/>
          <w:spacing w:val="-1"/>
        </w:rPr>
        <w:t>.</w:t>
      </w:r>
      <w:r>
        <w:rPr>
          <w:rFonts w:ascii="宋体" w:hAnsi="宋体" w:eastAsia="宋体"/>
          <w:color w:val="000000" w:themeColor="text1"/>
          <w:spacing w:val="-1"/>
        </w:rPr>
        <w:t>...............</w:t>
      </w:r>
      <w:r>
        <w:rPr>
          <w:rFonts w:hint="eastAsia" w:ascii="宋体" w:hAnsi="宋体" w:eastAsia="宋体"/>
          <w:color w:val="000000" w:themeColor="text1"/>
          <w:spacing w:val="-1"/>
        </w:rPr>
        <w:t>.</w:t>
      </w:r>
      <w:r>
        <w:rPr>
          <w:rFonts w:ascii="宋体" w:hAnsi="宋体" w:eastAsia="宋体"/>
          <w:color w:val="000000" w:themeColor="text1"/>
          <w:spacing w:val="-1"/>
        </w:rPr>
        <w:t>....</w:t>
      </w:r>
      <w:r>
        <w:rPr>
          <w:rFonts w:ascii="宋体" w:hAnsi="宋体" w:eastAsia="宋体" w:cs="DPVTIA+CIDFont+F3"/>
          <w:color w:val="000000" w:themeColor="text1"/>
        </w:rPr>
        <w:t>..</w:t>
      </w:r>
      <w:r>
        <w:rPr>
          <w:rFonts w:hint="eastAsia" w:ascii="宋体" w:hAnsi="宋体" w:eastAsia="宋体" w:cs="宋体"/>
          <w:color w:val="000000" w:themeColor="text1"/>
        </w:rPr>
        <w:t>Ⅱ</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ascii="宋体" w:hAnsi="宋体" w:eastAsia="宋体"/>
          <w:color w:val="000000" w:themeColor="text1"/>
        </w:rPr>
        <w:t>1</w:t>
      </w:r>
      <w:r>
        <w:rPr>
          <w:rFonts w:ascii="宋体" w:hAnsi="宋体" w:eastAsia="宋体" w:cs="DPVTIA+CIDFont+F3"/>
          <w:color w:val="000000" w:themeColor="text1"/>
        </w:rPr>
        <w:t>范围......................................................................</w:t>
      </w:r>
      <w:r>
        <w:rPr>
          <w:rFonts w:hint="eastAsia" w:ascii="宋体" w:hAnsi="宋体" w:eastAsia="宋体" w:cs="DPVTIA+CIDFont+F3"/>
          <w:color w:val="000000" w:themeColor="text1"/>
          <w:lang w:val="en-US" w:eastAsia="zh-CN"/>
        </w:rPr>
        <w:t>1</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ascii="宋体" w:hAnsi="宋体" w:eastAsia="宋体"/>
          <w:color w:val="000000" w:themeColor="text1"/>
        </w:rPr>
        <w:t>2规范性引用文件............................................................</w:t>
      </w:r>
      <w:r>
        <w:rPr>
          <w:rFonts w:hint="eastAsia" w:ascii="宋体" w:hAnsi="宋体" w:eastAsia="宋体"/>
          <w:color w:val="000000" w:themeColor="text1"/>
          <w:lang w:val="en-US" w:eastAsia="zh-CN"/>
        </w:rPr>
        <w:t>1</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ascii="宋体" w:hAnsi="宋体" w:eastAsia="宋体"/>
          <w:color w:val="000000" w:themeColor="text1"/>
        </w:rPr>
        <w:t>3术语和定义................................................................</w:t>
      </w:r>
      <w:r>
        <w:rPr>
          <w:rFonts w:hint="eastAsia" w:ascii="宋体" w:hAnsi="宋体" w:eastAsia="宋体"/>
          <w:color w:val="000000" w:themeColor="text1"/>
          <w:lang w:val="en-US" w:eastAsia="zh-CN"/>
        </w:rPr>
        <w:t>1</w:t>
      </w:r>
    </w:p>
    <w:p>
      <w:pPr>
        <w:spacing w:before="85" w:line="360" w:lineRule="auto"/>
        <w:ind w:left="-735" w:leftChars="-350" w:firstLine="630" w:firstLineChars="300"/>
        <w:jc w:val="center"/>
        <w:rPr>
          <w:rFonts w:hint="eastAsia" w:ascii="宋体" w:hAnsi="宋体" w:eastAsia="宋体"/>
          <w:color w:val="000000" w:themeColor="text1"/>
          <w:lang w:val="en-US" w:eastAsia="zh-CN"/>
        </w:rPr>
      </w:pPr>
      <w:r>
        <w:rPr>
          <w:rFonts w:ascii="宋体" w:hAnsi="宋体" w:eastAsia="宋体"/>
          <w:color w:val="000000" w:themeColor="text1"/>
        </w:rPr>
        <w:t>4要求......................................................................</w:t>
      </w:r>
      <w:r>
        <w:rPr>
          <w:rFonts w:hint="eastAsia" w:ascii="宋体" w:hAnsi="宋体" w:eastAsia="宋体"/>
          <w:color w:val="000000" w:themeColor="text1"/>
          <w:lang w:val="en-US" w:eastAsia="zh-CN"/>
        </w:rPr>
        <w:t>2</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hint="eastAsia" w:ascii="宋体" w:hAnsi="宋体" w:eastAsia="宋体"/>
          <w:color w:val="000000" w:themeColor="text1"/>
        </w:rPr>
        <w:t>5产地片的工艺流程</w:t>
      </w:r>
      <w:r>
        <w:rPr>
          <w:rFonts w:ascii="宋体" w:hAnsi="宋体" w:eastAsia="宋体"/>
          <w:color w:val="000000" w:themeColor="text1"/>
        </w:rPr>
        <w:t>..........................................................</w:t>
      </w:r>
      <w:r>
        <w:rPr>
          <w:rFonts w:hint="eastAsia" w:ascii="宋体" w:hAnsi="宋体" w:eastAsia="宋体"/>
          <w:color w:val="000000" w:themeColor="text1"/>
          <w:lang w:val="en-US" w:eastAsia="zh-CN"/>
        </w:rPr>
        <w:t>3</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hint="eastAsia" w:ascii="宋体" w:hAnsi="宋体" w:eastAsia="宋体"/>
          <w:color w:val="000000" w:themeColor="text1"/>
        </w:rPr>
        <w:t>6</w:t>
      </w:r>
      <w:r>
        <w:rPr>
          <w:rFonts w:ascii="宋体" w:hAnsi="宋体" w:eastAsia="宋体"/>
          <w:color w:val="000000" w:themeColor="text1"/>
        </w:rPr>
        <w:t>产地</w:t>
      </w:r>
      <w:r>
        <w:rPr>
          <w:rFonts w:hint="eastAsia" w:ascii="宋体" w:hAnsi="宋体" w:eastAsia="宋体"/>
          <w:color w:val="000000" w:themeColor="text1"/>
        </w:rPr>
        <w:t>片的技术要求</w:t>
      </w:r>
      <w:r>
        <w:rPr>
          <w:rFonts w:ascii="宋体" w:hAnsi="宋体" w:eastAsia="宋体"/>
          <w:color w:val="000000" w:themeColor="text1"/>
        </w:rPr>
        <w:t>..........................................................</w:t>
      </w:r>
      <w:r>
        <w:rPr>
          <w:rFonts w:hint="eastAsia" w:ascii="宋体" w:hAnsi="宋体" w:eastAsia="宋体"/>
          <w:color w:val="000000" w:themeColor="text1"/>
          <w:lang w:val="en-US" w:eastAsia="zh-CN"/>
        </w:rPr>
        <w:t>4</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hint="eastAsia" w:ascii="宋体" w:hAnsi="宋体" w:eastAsia="宋体"/>
          <w:color w:val="000000" w:themeColor="text1"/>
        </w:rPr>
        <w:t>7规格等级</w:t>
      </w:r>
      <w:r>
        <w:rPr>
          <w:rFonts w:ascii="宋体" w:hAnsi="宋体" w:eastAsia="宋体"/>
          <w:color w:val="000000" w:themeColor="text1"/>
        </w:rPr>
        <w:t>......................................................</w:t>
      </w:r>
      <w:r>
        <w:rPr>
          <w:rFonts w:hint="eastAsia" w:ascii="宋体" w:hAnsi="宋体" w:eastAsia="宋体"/>
          <w:color w:val="000000" w:themeColor="text1"/>
        </w:rPr>
        <w:t>.</w:t>
      </w:r>
      <w:r>
        <w:rPr>
          <w:rFonts w:ascii="宋体" w:hAnsi="宋体" w:eastAsia="宋体"/>
          <w:color w:val="000000" w:themeColor="text1"/>
        </w:rPr>
        <w:t>...........</w:t>
      </w:r>
      <w:r>
        <w:rPr>
          <w:rFonts w:hint="eastAsia" w:ascii="宋体" w:hAnsi="宋体" w:eastAsia="宋体"/>
          <w:color w:val="000000" w:themeColor="text1"/>
          <w:lang w:val="en-US" w:eastAsia="zh-CN"/>
        </w:rPr>
        <w:t>4</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hint="eastAsia" w:ascii="宋体" w:hAnsi="宋体" w:eastAsia="宋体"/>
          <w:color w:val="000000" w:themeColor="text1"/>
        </w:rPr>
        <w:t>8质量要求..................................................................</w:t>
      </w:r>
      <w:r>
        <w:rPr>
          <w:rFonts w:hint="eastAsia" w:ascii="宋体" w:hAnsi="宋体" w:eastAsia="宋体"/>
          <w:color w:val="000000" w:themeColor="text1"/>
          <w:lang w:val="en-US" w:eastAsia="zh-CN"/>
        </w:rPr>
        <w:t>6</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hint="eastAsia" w:ascii="宋体" w:hAnsi="宋体" w:eastAsia="宋体"/>
          <w:color w:val="000000" w:themeColor="text1"/>
        </w:rPr>
        <w:t>9检验方法..................................................................</w:t>
      </w:r>
      <w:r>
        <w:rPr>
          <w:rFonts w:hint="eastAsia" w:ascii="宋体" w:hAnsi="宋体" w:eastAsia="宋体"/>
          <w:color w:val="000000" w:themeColor="text1"/>
          <w:lang w:val="en-US" w:eastAsia="zh-CN"/>
        </w:rPr>
        <w:t>6</w:t>
      </w:r>
    </w:p>
    <w:p>
      <w:pPr>
        <w:spacing w:before="87" w:line="360" w:lineRule="auto"/>
        <w:jc w:val="left"/>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3840" w:firstLineChars="1200"/>
        <w:rPr>
          <w:rFonts w:ascii="黑体" w:hAnsi="黑体" w:eastAsia="黑体"/>
          <w:color w:val="000000" w:themeColor="text1"/>
          <w:sz w:val="32"/>
          <w:szCs w:val="32"/>
        </w:rPr>
      </w:pPr>
      <w:r>
        <w:rPr>
          <w:rFonts w:ascii="黑体" w:hAnsi="黑体" w:eastAsia="黑体" w:cs="UMVNCG+CIDFont+F2"/>
          <w:color w:val="000000" w:themeColor="text1"/>
          <w:sz w:val="32"/>
          <w:szCs w:val="32"/>
        </w:rPr>
        <w:t>前</w:t>
      </w:r>
      <w:r>
        <w:rPr>
          <w:rFonts w:hint="eastAsia" w:ascii="黑体" w:hAnsi="黑体" w:eastAsia="黑体" w:cs="UMVNCG+CIDFont+F2"/>
          <w:color w:val="000000" w:themeColor="text1"/>
          <w:sz w:val="32"/>
          <w:szCs w:val="32"/>
        </w:rPr>
        <w:t xml:space="preserve">    </w:t>
      </w:r>
      <w:r>
        <w:rPr>
          <w:rFonts w:ascii="黑体" w:hAnsi="黑体" w:eastAsia="黑体" w:cs="UMVNCG+CIDFont+F2"/>
          <w:color w:val="000000" w:themeColor="text1"/>
          <w:sz w:val="32"/>
          <w:szCs w:val="32"/>
        </w:rPr>
        <w:t>言</w:t>
      </w:r>
    </w:p>
    <w:p>
      <w:pPr>
        <w:spacing w:before="85"/>
        <w:ind w:left="396"/>
        <w:rPr>
          <w:rFonts w:ascii="宋体" w:hAnsi="宋体" w:eastAsia="宋体" w:cs="微软雅黑"/>
          <w:strike/>
          <w:color w:val="000000" w:themeColor="text1"/>
          <w:spacing w:val="-2"/>
        </w:rPr>
      </w:pPr>
    </w:p>
    <w:p>
      <w:pPr>
        <w:keepNext w:val="0"/>
        <w:keepLines w:val="0"/>
        <w:pageBreakBefore w:val="0"/>
        <w:widowControl/>
        <w:kinsoku/>
        <w:wordWrap/>
        <w:overflowPunct/>
        <w:topLinePunct w:val="0"/>
        <w:autoSpaceDE/>
        <w:autoSpaceDN/>
        <w:bidi w:val="0"/>
        <w:adjustRightInd/>
        <w:snapToGrid/>
        <w:spacing w:line="360" w:lineRule="auto"/>
        <w:ind w:firstLine="412" w:firstLineChars="200"/>
        <w:jc w:val="left"/>
        <w:textAlignment w:val="auto"/>
        <w:rPr>
          <w:rFonts w:ascii="宋体" w:hAnsi="宋体" w:eastAsia="宋体" w:cs="微软雅黑"/>
          <w:color w:val="000000" w:themeColor="text1"/>
          <w:spacing w:val="-2"/>
        </w:rPr>
      </w:pPr>
      <w:r>
        <w:rPr>
          <w:rFonts w:hint="eastAsia" w:ascii="宋体" w:hAnsi="宋体" w:eastAsia="宋体" w:cs="微软雅黑"/>
          <w:color w:val="000000" w:themeColor="text1"/>
          <w:spacing w:val="-2"/>
        </w:rPr>
        <w:t>本标准按GB/T1.1-2009给出的规则起草。</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编制本标准的样品采自甘肃省主要的中药饮片生产企业，全部样品为人工种植当归产地加工成的商品规格与等级。编制本标准时，充分保留了甘肃各地在长期的产地加工和商品流通中形成的各类产地加工片规格，以利于各行业的应用。</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olor w:val="000000" w:themeColor="text1"/>
        </w:rPr>
      </w:pPr>
      <w:r>
        <w:rPr>
          <w:rFonts w:hint="eastAsia" w:ascii="宋体" w:hAnsi="宋体" w:eastAsia="宋体" w:cs="微软雅黑"/>
          <w:color w:val="000000" w:themeColor="text1"/>
          <w:spacing w:val="-3"/>
        </w:rPr>
        <w:t>本标准由甘肃省药品监督管理局提出并归口</w:t>
      </w:r>
      <w:r>
        <w:rPr>
          <w:rFonts w:hint="eastAsia" w:ascii="宋体" w:hAnsi="宋体" w:eastAsia="宋体" w:cs="Malgun Gothic"/>
          <w:color w:val="000000" w:themeColor="text1"/>
          <w:spacing w:val="-3"/>
        </w:rPr>
        <w:t>。</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本标准负责起草单位</w:t>
      </w:r>
      <w:r>
        <w:rPr>
          <w:rFonts w:hint="eastAsia" w:ascii="宋体" w:hAnsi="宋体" w:eastAsia="宋体" w:cs="Malgun Gothic"/>
          <w:color w:val="000000" w:themeColor="text1"/>
          <w:spacing w:val="-3"/>
        </w:rPr>
        <w:t>：</w:t>
      </w:r>
      <w:r>
        <w:rPr>
          <w:rFonts w:hint="eastAsia" w:ascii="宋体" w:hAnsi="宋体" w:eastAsia="宋体" w:cs="微软雅黑"/>
          <w:color w:val="000000" w:themeColor="text1"/>
          <w:spacing w:val="-3"/>
        </w:rPr>
        <w:t>甘肃省药品检验研究院</w:t>
      </w:r>
      <w:r>
        <w:rPr>
          <w:rFonts w:ascii="宋体" w:hAnsi="宋体" w:eastAsia="宋体" w:cs="OTAIGI+CIDFont+F3"/>
          <w:color w:val="000000" w:themeColor="text1"/>
          <w:spacing w:val="-3"/>
        </w:rPr>
        <w:t>、</w:t>
      </w:r>
      <w:r>
        <w:rPr>
          <w:rFonts w:hint="eastAsia" w:ascii="宋体" w:hAnsi="宋体" w:eastAsia="宋体" w:cs="OTAIGI+CIDFont+F3"/>
          <w:color w:val="000000" w:themeColor="text1"/>
          <w:spacing w:val="-3"/>
        </w:rPr>
        <w:t>定西市中医药产业发展局。</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本标准参加起草单位：岷县顺兴和中药材有限责任公司、甘肃九州天润中药产业有限公司、甘肃中天药业有限责任公司</w:t>
      </w:r>
      <w:r>
        <w:rPr>
          <w:rFonts w:hint="eastAsia" w:ascii="宋体" w:hAnsi="宋体" w:eastAsia="宋体" w:cs="OTAIGI+CIDFont+F3"/>
          <w:color w:val="000000" w:themeColor="text1"/>
          <w:spacing w:val="-3"/>
        </w:rPr>
        <w:t>、北京中医药大学、中国食品药品检定研究院、</w:t>
      </w:r>
      <w:r>
        <w:rPr>
          <w:rFonts w:hint="eastAsia" w:ascii="宋体" w:hAnsi="宋体" w:eastAsia="宋体" w:cs="微软雅黑"/>
          <w:color w:val="000000" w:themeColor="text1"/>
          <w:spacing w:val="-3"/>
        </w:rPr>
        <w:t>甘肃同君堂药业有限公司、甘肃弘润药业有限公司、甘肃华庆堂药业饮片有限公司、甘肃伊真堂药业有限责任公司、甘肃惠森药业发展有限公司、甘肃神农文峰药业有限公司、甘肃奇正药材有限公司、甘肃圣源中药材有限公司、甘肃普尔康药业有限公司、甘肃国峰药业有限公司、甘肃汉草品汇中药饮片有限公司、岷县蘅阳中药材药业有限公司、甘肃岷归中药材科技有限公司、陇西正大药业有限公司、岷县归芪堂药业有限公司、甘肃省高校协同创新科技团队、甘肃省道地药材研究所、甘肃省中藏药检验检测技术工程研究中心、甘肃省中藏药检验检测技术工程实验室、甘肃省药学学会、渭源县市场监督管理局。</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本标准主要起草人：宋平顺、魏锋、马双成、杨平荣、倪琳、景小勤、杨克谦、</w:t>
      </w:r>
      <w:r>
        <w:rPr>
          <w:rFonts w:hint="eastAsia" w:ascii="宋体" w:hAnsi="宋体" w:eastAsia="宋体" w:cs="微软雅黑"/>
          <w:color w:val="000000" w:themeColor="text1"/>
          <w:spacing w:val="-3"/>
          <w:lang w:eastAsia="zh-CN"/>
        </w:rPr>
        <w:t>贺军权、</w:t>
      </w:r>
      <w:r>
        <w:rPr>
          <w:rFonts w:hint="eastAsia" w:ascii="宋体" w:hAnsi="宋体" w:eastAsia="宋体" w:cs="微软雅黑"/>
          <w:color w:val="000000" w:themeColor="text1"/>
          <w:spacing w:val="-3"/>
        </w:rPr>
        <w:t>党伟、刘春生。</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本标准参加起草人：孟小中、赵文祯、王引权、陈杰、马中森、曹登铭、李雪雯、王啟龙、刘富强、杨耘、卢雪蕊、刘志浩、蔺瑞丽、杨新平、李庆、孙维宏、王玉兰、乔玉梅、李登鹏、王雁云、刘明芳、黄满中、肖海云、张守福、刘蘅嶙。</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hint="eastAsia" w:ascii="宋体" w:hAnsi="宋体" w:eastAsia="宋体" w:cs="微软雅黑"/>
          <w:color w:val="000000" w:themeColor="text1"/>
          <w:spacing w:val="-3"/>
          <w:lang w:eastAsia="zh-CN"/>
        </w:rPr>
      </w:pPr>
      <w:r>
        <w:rPr>
          <w:rFonts w:hint="eastAsia" w:ascii="宋体" w:hAnsi="宋体" w:eastAsia="宋体" w:cs="微软雅黑"/>
          <w:color w:val="000000" w:themeColor="text1"/>
          <w:spacing w:val="-3"/>
        </w:rPr>
        <w:t>本标准首次发布</w:t>
      </w:r>
      <w:r>
        <w:rPr>
          <w:rFonts w:hint="eastAsia" w:ascii="宋体" w:hAnsi="宋体" w:eastAsia="宋体" w:cs="微软雅黑"/>
          <w:color w:val="000000" w:themeColor="text1"/>
          <w:spacing w:val="-3"/>
          <w:lang w:eastAsia="zh-CN"/>
        </w:rPr>
        <w:t>，为推荐性标准。</w:t>
      </w:r>
    </w:p>
    <w:p>
      <w:pPr>
        <w:spacing w:before="85"/>
        <w:rPr>
          <w:rFonts w:ascii="宋体" w:hAnsi="宋体" w:eastAsia="宋体" w:cs="OTAIGI+CIDFont+F3"/>
          <w:spacing w:val="-3"/>
        </w:rPr>
      </w:pPr>
    </w:p>
    <w:p>
      <w:pPr>
        <w:spacing w:before="85"/>
        <w:rPr>
          <w:rFonts w:ascii="宋体" w:hAnsi="宋体" w:eastAsia="宋体" w:cs="OTAIGI+CIDFont+F3"/>
          <w:color w:val="000000" w:themeColor="text1"/>
          <w:spacing w:val="-3"/>
        </w:rPr>
      </w:pPr>
    </w:p>
    <w:p>
      <w:pPr>
        <w:spacing w:before="85"/>
        <w:rPr>
          <w:rFonts w:ascii="宋体" w:hAnsi="宋体" w:eastAsia="宋体" w:cs="OTAIGI+CIDFont+F3"/>
          <w:color w:val="000000" w:themeColor="text1"/>
          <w:spacing w:val="-3"/>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sectPr>
          <w:footerReference r:id="rId6" w:type="default"/>
          <w:pgSz w:w="11906" w:h="16838"/>
          <w:pgMar w:top="1701" w:right="1440" w:bottom="1440" w:left="1440" w:header="708" w:footer="708" w:gutter="0"/>
          <w:pgNumType w:fmt="upperRoman" w:start="1"/>
          <w:cols w:space="720" w:num="1"/>
          <w:docGrid w:linePitch="360" w:charSpace="6144"/>
        </w:sectPr>
      </w:pPr>
    </w:p>
    <w:p>
      <w:pPr>
        <w:wordWrap w:val="0"/>
        <w:spacing w:line="312" w:lineRule="auto"/>
        <w:rPr>
          <w:rFonts w:ascii="宋体" w:hAnsi="宋体" w:eastAsia="宋体"/>
          <w:color w:val="000000" w:themeColor="text1"/>
        </w:rPr>
      </w:pPr>
    </w:p>
    <w:p>
      <w:pPr>
        <w:spacing w:line="312" w:lineRule="auto"/>
        <w:rPr>
          <w:rFonts w:ascii="黑体" w:hAnsi="黑体" w:eastAsia="黑体"/>
          <w:color w:val="000000" w:themeColor="text1"/>
          <w:sz w:val="32"/>
          <w:szCs w:val="32"/>
        </w:rPr>
      </w:pPr>
    </w:p>
    <w:p>
      <w:pPr>
        <w:spacing w:line="312" w:lineRule="auto"/>
        <w:jc w:val="center"/>
        <w:rPr>
          <w:rFonts w:ascii="黑体" w:hAnsi="黑体" w:eastAsia="黑体"/>
          <w:color w:val="000000" w:themeColor="text1"/>
          <w:sz w:val="32"/>
          <w:szCs w:val="32"/>
        </w:rPr>
      </w:pPr>
      <w:r>
        <w:rPr>
          <w:rFonts w:hint="eastAsia" w:ascii="黑体" w:hAnsi="黑体" w:eastAsia="黑体"/>
          <w:color w:val="000000" w:themeColor="text1"/>
          <w:sz w:val="32"/>
          <w:szCs w:val="32"/>
        </w:rPr>
        <w:t>当归产地片加工</w:t>
      </w:r>
      <w:r>
        <w:rPr>
          <w:rFonts w:ascii="黑体" w:hAnsi="黑体" w:eastAsia="黑体"/>
          <w:color w:val="000000" w:themeColor="text1"/>
          <w:sz w:val="32"/>
          <w:szCs w:val="32"/>
        </w:rPr>
        <w:t>技术规范</w:t>
      </w:r>
    </w:p>
    <w:p>
      <w:pPr>
        <w:wordWrap w:val="0"/>
        <w:spacing w:line="360" w:lineRule="auto"/>
        <w:rPr>
          <w:rFonts w:ascii="黑体" w:hAnsi="黑体" w:eastAsia="黑体"/>
          <w:color w:val="000000" w:themeColor="text1"/>
        </w:rPr>
      </w:pPr>
    </w:p>
    <w:p>
      <w:pPr>
        <w:wordWrap w:val="0"/>
        <w:spacing w:line="360" w:lineRule="auto"/>
        <w:rPr>
          <w:rFonts w:ascii="黑体" w:hAnsi="黑体" w:eastAsia="黑体"/>
          <w:color w:val="000000" w:themeColor="text1"/>
        </w:rPr>
      </w:pPr>
      <w:r>
        <w:rPr>
          <w:rFonts w:ascii="黑体" w:hAnsi="黑体" w:eastAsia="黑体"/>
          <w:color w:val="000000" w:themeColor="text1"/>
        </w:rPr>
        <w:t>1 范围</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本标准规定了</w:t>
      </w:r>
      <w:r>
        <w:rPr>
          <w:rFonts w:hint="eastAsia" w:ascii="宋体" w:hAnsi="宋体" w:eastAsia="宋体"/>
          <w:color w:val="000000" w:themeColor="text1"/>
        </w:rPr>
        <w:t>采用传统方法加工当归</w:t>
      </w:r>
      <w:r>
        <w:rPr>
          <w:rFonts w:ascii="宋体" w:hAnsi="宋体" w:eastAsia="宋体"/>
          <w:color w:val="000000" w:themeColor="text1"/>
        </w:rPr>
        <w:t>产地</w:t>
      </w:r>
      <w:r>
        <w:rPr>
          <w:rFonts w:hint="eastAsia" w:ascii="宋体" w:hAnsi="宋体" w:eastAsia="宋体"/>
          <w:color w:val="000000" w:themeColor="text1"/>
        </w:rPr>
        <w:t>片</w:t>
      </w:r>
      <w:r>
        <w:rPr>
          <w:rFonts w:ascii="宋体" w:hAnsi="宋体" w:eastAsia="宋体"/>
          <w:color w:val="000000" w:themeColor="text1"/>
        </w:rPr>
        <w:t>的</w:t>
      </w:r>
      <w:r>
        <w:rPr>
          <w:rFonts w:hint="eastAsia" w:ascii="宋体" w:hAnsi="宋体" w:eastAsia="宋体"/>
          <w:color w:val="000000" w:themeColor="text1"/>
        </w:rPr>
        <w:t>净制、切制</w:t>
      </w:r>
      <w:r>
        <w:rPr>
          <w:rFonts w:ascii="宋体" w:hAnsi="宋体" w:eastAsia="宋体"/>
          <w:color w:val="000000" w:themeColor="text1"/>
        </w:rPr>
        <w:t>技术规范，内容包括：</w:t>
      </w:r>
      <w:r>
        <w:rPr>
          <w:rFonts w:hint="eastAsia" w:ascii="宋体" w:hAnsi="宋体" w:eastAsia="宋体"/>
          <w:color w:val="000000" w:themeColor="text1"/>
        </w:rPr>
        <w:t>当归</w:t>
      </w:r>
      <w:r>
        <w:rPr>
          <w:rFonts w:ascii="宋体" w:hAnsi="宋体" w:eastAsia="宋体"/>
          <w:color w:val="000000" w:themeColor="text1"/>
        </w:rPr>
        <w:t>产地</w:t>
      </w:r>
      <w:r>
        <w:rPr>
          <w:rFonts w:hint="eastAsia" w:ascii="宋体" w:hAnsi="宋体" w:eastAsia="宋体"/>
          <w:color w:val="000000" w:themeColor="text1"/>
        </w:rPr>
        <w:t>片的传统</w:t>
      </w:r>
      <w:r>
        <w:rPr>
          <w:rFonts w:ascii="宋体" w:hAnsi="宋体" w:eastAsia="宋体"/>
          <w:color w:val="000000" w:themeColor="text1"/>
        </w:rPr>
        <w:t>加工方法、</w:t>
      </w:r>
      <w:r>
        <w:rPr>
          <w:rFonts w:hint="eastAsia" w:ascii="宋体" w:hAnsi="宋体" w:eastAsia="宋体"/>
          <w:color w:val="000000" w:themeColor="text1"/>
        </w:rPr>
        <w:t>工艺流程、产地加工基地、</w:t>
      </w:r>
      <w:r>
        <w:rPr>
          <w:rFonts w:hint="eastAsia" w:ascii="宋体" w:hAnsi="宋体" w:eastAsia="宋体"/>
          <w:color w:val="auto"/>
        </w:rPr>
        <w:t>规格</w:t>
      </w:r>
      <w:r>
        <w:rPr>
          <w:rFonts w:hint="eastAsia" w:ascii="宋体" w:hAnsi="宋体" w:eastAsia="宋体"/>
          <w:color w:val="auto"/>
          <w:lang w:eastAsia="zh-CN"/>
        </w:rPr>
        <w:t>与等级等</w:t>
      </w:r>
      <w:r>
        <w:rPr>
          <w:rFonts w:ascii="宋体" w:hAnsi="宋体" w:eastAsia="宋体"/>
          <w:color w:val="000000" w:themeColor="text1"/>
        </w:rPr>
        <w:t>。</w:t>
      </w:r>
    </w:p>
    <w:p>
      <w:pPr>
        <w:wordWrap w:val="0"/>
        <w:spacing w:line="360" w:lineRule="auto"/>
        <w:ind w:firstLine="420" w:firstLineChars="200"/>
        <w:rPr>
          <w:rFonts w:ascii="宋体" w:hAnsi="宋体" w:eastAsia="宋体"/>
          <w:u w:val="none"/>
        </w:rPr>
      </w:pPr>
      <w:r>
        <w:rPr>
          <w:rFonts w:ascii="宋体" w:hAnsi="宋体" w:eastAsia="宋体"/>
          <w:u w:val="none"/>
        </w:rPr>
        <w:t>本标准适用于</w:t>
      </w:r>
      <w:r>
        <w:rPr>
          <w:rFonts w:hint="eastAsia" w:ascii="宋体" w:hAnsi="宋体" w:eastAsia="宋体"/>
          <w:u w:val="none"/>
        </w:rPr>
        <w:t>当归</w:t>
      </w:r>
      <w:r>
        <w:rPr>
          <w:rFonts w:ascii="宋体" w:hAnsi="宋体" w:eastAsia="宋体"/>
          <w:u w:val="none"/>
        </w:rPr>
        <w:t>产地</w:t>
      </w:r>
      <w:r>
        <w:rPr>
          <w:rFonts w:hint="eastAsia" w:ascii="宋体" w:hAnsi="宋体" w:eastAsia="宋体"/>
          <w:u w:val="none"/>
        </w:rPr>
        <w:t>片的生产加工、规格</w:t>
      </w:r>
      <w:r>
        <w:rPr>
          <w:rFonts w:hint="eastAsia" w:ascii="宋体" w:hAnsi="宋体" w:eastAsia="宋体"/>
          <w:u w:val="none"/>
          <w:lang w:eastAsia="zh-CN"/>
        </w:rPr>
        <w:t>分级</w:t>
      </w:r>
      <w:r>
        <w:rPr>
          <w:rFonts w:ascii="宋体" w:hAnsi="宋体" w:eastAsia="宋体"/>
          <w:u w:val="none"/>
        </w:rPr>
        <w:t>。</w:t>
      </w:r>
    </w:p>
    <w:p>
      <w:pPr>
        <w:wordWrap w:val="0"/>
        <w:spacing w:line="360" w:lineRule="auto"/>
        <w:rPr>
          <w:rFonts w:ascii="黑体" w:hAnsi="黑体" w:eastAsia="黑体"/>
          <w:color w:val="000000" w:themeColor="text1"/>
        </w:rPr>
      </w:pPr>
      <w:r>
        <w:rPr>
          <w:rFonts w:ascii="黑体" w:hAnsi="黑体" w:eastAsia="黑体"/>
          <w:color w:val="000000" w:themeColor="text1"/>
        </w:rPr>
        <w:t>2 规范性引用文件</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下列文件对于本文件的应用是必不可少的。凡是注日期的引用文件，仅所注日期的版本适用于本文件。凡是不注日期的引用文件，其最新版本（包括所有的修改单项）适用于本文件。</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w:t>
      </w:r>
      <w:r>
        <w:rPr>
          <w:rFonts w:ascii="宋体" w:hAnsi="宋体" w:eastAsia="宋体"/>
          <w:color w:val="000000" w:themeColor="text1"/>
        </w:rPr>
        <w:t>中华人民共和国药典</w:t>
      </w:r>
      <w:r>
        <w:rPr>
          <w:rFonts w:hint="eastAsia" w:ascii="宋体" w:hAnsi="宋体" w:eastAsia="宋体"/>
          <w:color w:val="000000" w:themeColor="text1"/>
        </w:rPr>
        <w:t>》</w:t>
      </w:r>
      <w:r>
        <w:rPr>
          <w:rFonts w:ascii="宋体" w:hAnsi="宋体" w:eastAsia="宋体"/>
          <w:color w:val="000000" w:themeColor="text1"/>
        </w:rPr>
        <w:t>（2015 年版一部</w:t>
      </w:r>
      <w:r>
        <w:rPr>
          <w:rFonts w:hint="eastAsia" w:ascii="宋体" w:hAnsi="宋体" w:eastAsia="宋体"/>
          <w:color w:val="000000" w:themeColor="text1"/>
        </w:rPr>
        <w:t>、四部</w:t>
      </w:r>
      <w:r>
        <w:rPr>
          <w:rFonts w:ascii="宋体" w:hAnsi="宋体" w:eastAsia="宋体"/>
          <w:color w:val="000000" w:themeColor="text1"/>
        </w:rPr>
        <w:t>）</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《中药饮片质量标准通则》(国家中医药管理局)</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GB 5749 生活饮用水卫生标准</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SB/T 11183 中药材产地加工技术规范</w:t>
      </w:r>
    </w:p>
    <w:p>
      <w:pPr>
        <w:wordWrap w:val="0"/>
        <w:spacing w:line="360" w:lineRule="auto"/>
        <w:rPr>
          <w:rFonts w:ascii="黑体" w:hAnsi="黑体" w:eastAsia="黑体"/>
          <w:color w:val="000000" w:themeColor="text1"/>
        </w:rPr>
      </w:pPr>
      <w:r>
        <w:rPr>
          <w:rFonts w:ascii="黑体" w:hAnsi="黑体" w:eastAsia="黑体"/>
          <w:color w:val="000000" w:themeColor="text1"/>
        </w:rPr>
        <w:t>3 术语和定义</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下列术语和定义适用于本文件。</w:t>
      </w:r>
    </w:p>
    <w:p>
      <w:pPr>
        <w:wordWrap w:val="0"/>
        <w:spacing w:line="360" w:lineRule="auto"/>
        <w:rPr>
          <w:rFonts w:ascii="黑体" w:hAnsi="黑体" w:eastAsia="黑体"/>
          <w:color w:val="000000" w:themeColor="text1"/>
        </w:rPr>
      </w:pPr>
      <w:r>
        <w:rPr>
          <w:rFonts w:ascii="黑体" w:hAnsi="黑体" w:eastAsia="黑体"/>
          <w:color w:val="000000" w:themeColor="text1"/>
        </w:rPr>
        <w:t>3.1</w:t>
      </w:r>
      <w:r>
        <w:rPr>
          <w:rFonts w:hint="eastAsia" w:ascii="黑体" w:hAnsi="黑体" w:eastAsia="黑体"/>
          <w:color w:val="000000" w:themeColor="text1"/>
        </w:rPr>
        <w:t>当归</w:t>
      </w:r>
    </w:p>
    <w:p>
      <w:pPr>
        <w:wordWrap w:val="0"/>
        <w:spacing w:line="312" w:lineRule="auto"/>
        <w:ind w:firstLine="420" w:firstLineChars="200"/>
        <w:rPr>
          <w:rFonts w:ascii="宋体" w:hAnsi="宋体" w:eastAsia="宋体" w:cstheme="minorEastAsia"/>
          <w:color w:val="000000" w:themeColor="text1"/>
        </w:rPr>
      </w:pPr>
      <w:r>
        <w:rPr>
          <w:rFonts w:hint="eastAsia" w:ascii="宋体" w:hAnsi="宋体" w:eastAsia="宋体" w:cstheme="minorEastAsia"/>
          <w:color w:val="000000" w:themeColor="text1"/>
        </w:rPr>
        <w:t>为伞形科植物当归</w:t>
      </w:r>
      <w:r>
        <w:rPr>
          <w:rFonts w:ascii="Times New Roman" w:hAnsi="Times New Roman" w:eastAsia="宋体" w:cs="Times New Roman"/>
          <w:i/>
          <w:iCs/>
          <w:color w:val="000000" w:themeColor="text1"/>
        </w:rPr>
        <w:t>Angelica sinensis</w:t>
      </w:r>
      <w:r>
        <w:rPr>
          <w:rFonts w:ascii="Times New Roman" w:hAnsi="Times New Roman" w:eastAsia="宋体" w:cs="Times New Roman"/>
          <w:color w:val="000000" w:themeColor="text1"/>
        </w:rPr>
        <w:t>(Oliv)Diels</w:t>
      </w:r>
      <w:r>
        <w:rPr>
          <w:rFonts w:hint="eastAsia" w:ascii="宋体" w:hAnsi="宋体" w:eastAsia="宋体" w:cstheme="minorEastAsia"/>
          <w:color w:val="000000" w:themeColor="text1"/>
        </w:rPr>
        <w:t>的干燥根。</w:t>
      </w:r>
    </w:p>
    <w:p>
      <w:pPr>
        <w:wordWrap w:val="0"/>
        <w:spacing w:line="312" w:lineRule="auto"/>
        <w:ind w:firstLine="420" w:firstLineChars="200"/>
        <w:rPr>
          <w:rFonts w:ascii="宋体" w:hAnsi="宋体" w:eastAsia="宋体" w:cstheme="minorEastAsia"/>
          <w:color w:val="000000" w:themeColor="text1"/>
        </w:rPr>
      </w:pPr>
      <w:r>
        <w:rPr>
          <w:rFonts w:hint="eastAsia" w:ascii="宋体" w:hAnsi="宋体" w:eastAsia="宋体" w:cstheme="minorEastAsia"/>
          <w:color w:val="000000" w:themeColor="text1"/>
        </w:rPr>
        <w:t>主产于甘肃，四川、云南、青海亦产。</w:t>
      </w:r>
      <w:r>
        <w:rPr>
          <w:rFonts w:hint="eastAsia" w:ascii="宋体" w:hAnsi="宋体" w:eastAsia="宋体"/>
          <w:color w:val="000000" w:themeColor="text1"/>
        </w:rPr>
        <w:t>为甘肃的道地药材。</w:t>
      </w:r>
    </w:p>
    <w:p>
      <w:pPr>
        <w:wordWrap w:val="0"/>
        <w:spacing w:line="360" w:lineRule="auto"/>
        <w:rPr>
          <w:rFonts w:ascii="宋体" w:hAnsi="宋体" w:eastAsia="宋体"/>
          <w:color w:val="000000" w:themeColor="text1"/>
        </w:rPr>
      </w:pPr>
      <w:r>
        <w:rPr>
          <w:rFonts w:ascii="黑体" w:hAnsi="黑体" w:eastAsia="黑体"/>
          <w:color w:val="000000" w:themeColor="text1"/>
        </w:rPr>
        <w:t>3.2</w:t>
      </w:r>
      <w:r>
        <w:rPr>
          <w:rFonts w:hint="eastAsia" w:ascii="黑体" w:hAnsi="黑体" w:eastAsia="黑体"/>
          <w:color w:val="000000" w:themeColor="text1"/>
        </w:rPr>
        <w:t xml:space="preserve"> 原药材</w:t>
      </w:r>
    </w:p>
    <w:p>
      <w:pPr>
        <w:wordWrap w:val="0"/>
        <w:spacing w:line="312" w:lineRule="auto"/>
        <w:ind w:firstLine="420" w:firstLineChars="200"/>
        <w:rPr>
          <w:rFonts w:ascii="宋体" w:hAnsi="宋体" w:eastAsia="宋体"/>
          <w:color w:val="000000" w:themeColor="text1"/>
        </w:rPr>
      </w:pPr>
      <w:r>
        <w:rPr>
          <w:rFonts w:hint="eastAsia" w:ascii="宋体" w:hAnsi="宋体" w:eastAsia="宋体"/>
          <w:color w:val="000000" w:themeColor="text1"/>
        </w:rPr>
        <w:t>秋季采挖，除去须根和泥沙，待水分稍蒸发后，捆成小把，上棚，用烟火慢慢熏干；或晾晒、热风烘干后的当归药材。</w:t>
      </w:r>
    </w:p>
    <w:p>
      <w:pPr>
        <w:wordWrap w:val="0"/>
        <w:spacing w:line="360" w:lineRule="auto"/>
        <w:rPr>
          <w:rFonts w:ascii="黑体" w:hAnsi="黑体" w:eastAsia="黑体"/>
          <w:color w:val="000000" w:themeColor="text1"/>
        </w:rPr>
      </w:pPr>
      <w:r>
        <w:rPr>
          <w:rFonts w:ascii="黑体" w:hAnsi="黑体" w:eastAsia="黑体"/>
          <w:color w:val="000000" w:themeColor="text1"/>
        </w:rPr>
        <w:t>3.3</w:t>
      </w:r>
      <w:r>
        <w:rPr>
          <w:rFonts w:hint="eastAsia" w:ascii="黑体" w:hAnsi="黑体" w:eastAsia="黑体"/>
          <w:color w:val="000000" w:themeColor="text1"/>
        </w:rPr>
        <w:t xml:space="preserve"> 产地加工切片</w:t>
      </w:r>
    </w:p>
    <w:p>
      <w:pPr>
        <w:wordWrap w:val="0"/>
        <w:spacing w:line="360" w:lineRule="auto"/>
        <w:ind w:firstLine="420" w:firstLineChars="200"/>
        <w:rPr>
          <w:rFonts w:asciiTheme="minorEastAsia" w:hAnsiTheme="minorEastAsia"/>
          <w:color w:val="000000" w:themeColor="text1"/>
        </w:rPr>
      </w:pPr>
      <w:r>
        <w:rPr>
          <w:rFonts w:hint="eastAsia" w:ascii="宋体" w:hAnsi="宋体" w:eastAsia="宋体"/>
          <w:color w:val="000000" w:themeColor="text1"/>
        </w:rPr>
        <w:t>对当归原药材在产地进行净选、切</w:t>
      </w:r>
      <w:r>
        <w:rPr>
          <w:rFonts w:hint="eastAsia" w:ascii="宋体" w:hAnsi="宋体" w:eastAsia="宋体"/>
        </w:rPr>
        <w:t>制等传统工艺的处理，</w:t>
      </w:r>
      <w:r>
        <w:rPr>
          <w:rFonts w:hint="eastAsia" w:asciiTheme="minorEastAsia" w:hAnsiTheme="minorEastAsia"/>
        </w:rPr>
        <w:t>加</w:t>
      </w:r>
      <w:r>
        <w:rPr>
          <w:rFonts w:hint="eastAsia" w:asciiTheme="minorEastAsia" w:hAnsiTheme="minorEastAsia"/>
          <w:color w:val="000000" w:themeColor="text1"/>
        </w:rPr>
        <w:t>工一定片形的初级原料，简称产地片。</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3.4</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 xml:space="preserve">异形片 </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是指不符合标准所规定的规格范围的饮片，如连刀片、变茬片、麻皮片、碎片等。</w:t>
      </w:r>
    </w:p>
    <w:p>
      <w:pPr>
        <w:wordWrap w:val="0"/>
        <w:spacing w:line="360" w:lineRule="auto"/>
        <w:rPr>
          <w:rFonts w:hint="eastAsia" w:ascii="黑体" w:hAnsi="黑体" w:eastAsia="黑体"/>
          <w:color w:val="000000" w:themeColor="text1"/>
        </w:rPr>
      </w:pPr>
      <w:r>
        <w:rPr>
          <w:rFonts w:hint="eastAsia" w:ascii="黑体" w:hAnsi="黑体" w:eastAsia="黑体"/>
          <w:color w:val="000000" w:themeColor="text1"/>
        </w:rPr>
        <w:t>3.5</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 xml:space="preserve">药屑杂质 </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是加工饮片后原药材的碎末</w:t>
      </w:r>
      <w:r>
        <w:rPr>
          <w:rFonts w:hint="eastAsia" w:asciiTheme="minorEastAsia" w:hAnsiTheme="minorEastAsia"/>
          <w:color w:val="000000" w:themeColor="text1"/>
          <w:lang w:eastAsia="zh-CN"/>
        </w:rPr>
        <w:t>。</w:t>
      </w:r>
      <w:r>
        <w:rPr>
          <w:rFonts w:hint="eastAsia" w:asciiTheme="minorEastAsia" w:hAnsiTheme="minorEastAsia"/>
          <w:color w:val="000000" w:themeColor="text1"/>
        </w:rPr>
        <w:t xml:space="preserve"> </w:t>
      </w:r>
    </w:p>
    <w:p>
      <w:pPr>
        <w:wordWrap w:val="0"/>
        <w:spacing w:line="360" w:lineRule="auto"/>
        <w:rPr>
          <w:rFonts w:ascii="宋体" w:hAnsi="宋体" w:eastAsia="宋体"/>
          <w:color w:val="000000" w:themeColor="text1"/>
        </w:rPr>
      </w:pPr>
      <w:r>
        <w:rPr>
          <w:rFonts w:hint="eastAsia" w:ascii="黑体" w:hAnsi="黑体" w:eastAsia="黑体"/>
          <w:color w:val="000000" w:themeColor="text1"/>
        </w:rPr>
        <w:t>3.6</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产地加工基地</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应具备相关设施、设备，可进行规模化、规范化产地加工的场所。</w:t>
      </w:r>
    </w:p>
    <w:p>
      <w:pPr>
        <w:wordWrap w:val="0"/>
        <w:spacing w:line="360" w:lineRule="auto"/>
        <w:rPr>
          <w:rFonts w:ascii="黑体" w:hAnsi="黑体" w:eastAsia="黑体"/>
          <w:color w:val="000000" w:themeColor="text1"/>
        </w:rPr>
      </w:pPr>
      <w:r>
        <w:rPr>
          <w:rFonts w:ascii="黑体" w:hAnsi="黑体" w:eastAsia="黑体"/>
          <w:color w:val="000000" w:themeColor="text1"/>
        </w:rPr>
        <w:t>3.</w:t>
      </w:r>
      <w:r>
        <w:rPr>
          <w:rFonts w:hint="eastAsia" w:ascii="黑体" w:hAnsi="黑体" w:eastAsia="黑体"/>
          <w:color w:val="000000" w:themeColor="text1"/>
        </w:rPr>
        <w:t>7</w:t>
      </w:r>
      <w:r>
        <w:rPr>
          <w:rFonts w:ascii="黑体" w:hAnsi="黑体" w:eastAsia="黑体"/>
          <w:color w:val="000000" w:themeColor="text1"/>
        </w:rPr>
        <w:t xml:space="preserve"> </w:t>
      </w:r>
      <w:r>
        <w:rPr>
          <w:rFonts w:hint="eastAsia" w:ascii="黑体" w:hAnsi="黑体" w:eastAsia="黑体"/>
          <w:color w:val="000000" w:themeColor="text1"/>
        </w:rPr>
        <w:t xml:space="preserve">净选  </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除去原药材中非药用部分及杂质的过程。</w:t>
      </w:r>
    </w:p>
    <w:p>
      <w:pPr>
        <w:wordWrap w:val="0"/>
        <w:spacing w:line="312" w:lineRule="auto"/>
        <w:rPr>
          <w:rFonts w:ascii="黑体" w:hAnsi="黑体" w:eastAsia="黑体" w:cs="宋体"/>
        </w:rPr>
      </w:pPr>
      <w:r>
        <w:rPr>
          <w:rFonts w:hint="eastAsia" w:ascii="黑体" w:hAnsi="黑体" w:eastAsia="黑体" w:cs="宋体"/>
        </w:rPr>
        <w:t>3.8</w:t>
      </w:r>
      <w:r>
        <w:rPr>
          <w:rFonts w:hint="eastAsia" w:ascii="黑体" w:hAnsi="黑体" w:eastAsia="黑体" w:cs="宋体"/>
          <w:lang w:val="en-US" w:eastAsia="zh-CN"/>
        </w:rPr>
        <w:t xml:space="preserve"> </w:t>
      </w:r>
      <w:r>
        <w:rPr>
          <w:rFonts w:hint="eastAsia" w:ascii="黑体" w:hAnsi="黑体" w:eastAsia="黑体" w:cs="宋体"/>
        </w:rPr>
        <w:t>分级</w:t>
      </w:r>
    </w:p>
    <w:p>
      <w:pPr>
        <w:wordWrap w:val="0"/>
        <w:spacing w:line="312" w:lineRule="auto"/>
        <w:ind w:firstLine="420" w:firstLineChars="200"/>
        <w:rPr>
          <w:rFonts w:ascii="宋体" w:hAnsi="宋体" w:eastAsia="宋体" w:cs="宋体"/>
        </w:rPr>
      </w:pPr>
      <w:r>
        <w:rPr>
          <w:rFonts w:hint="eastAsia" w:ascii="宋体" w:hAnsi="宋体" w:eastAsia="宋体" w:cs="宋体"/>
        </w:rPr>
        <w:t>将净选的药材分为大、中、小三级的过程。</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3.9</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洗净</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将净选后的药材采用机械清洗，或手工冲洗，直至无泥土和异物为止的过程。</w:t>
      </w:r>
    </w:p>
    <w:p>
      <w:pPr>
        <w:wordWrap w:val="0"/>
        <w:spacing w:line="360" w:lineRule="auto"/>
        <w:rPr>
          <w:rFonts w:hint="eastAsia" w:ascii="黑体" w:hAnsi="黑体" w:eastAsia="黑体"/>
          <w:color w:val="000000" w:themeColor="text1"/>
        </w:rPr>
      </w:pPr>
      <w:r>
        <w:rPr>
          <w:rFonts w:ascii="黑体" w:hAnsi="黑体" w:eastAsia="黑体"/>
          <w:color w:val="000000" w:themeColor="text1"/>
        </w:rPr>
        <w:t>3.</w:t>
      </w:r>
      <w:r>
        <w:rPr>
          <w:rFonts w:hint="eastAsia" w:ascii="黑体" w:hAnsi="黑体" w:eastAsia="黑体"/>
          <w:color w:val="000000" w:themeColor="text1"/>
        </w:rPr>
        <w:t>10</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 xml:space="preserve">闷润 </w:t>
      </w:r>
    </w:p>
    <w:p>
      <w:pPr>
        <w:wordWrap w:val="0"/>
        <w:spacing w:line="360" w:lineRule="auto"/>
        <w:ind w:firstLine="420" w:firstLineChars="200"/>
        <w:rPr>
          <w:rFonts w:asciiTheme="minorEastAsia" w:hAnsiTheme="minorEastAsia"/>
        </w:rPr>
      </w:pPr>
      <w:r>
        <w:rPr>
          <w:rFonts w:hint="eastAsia" w:asciiTheme="minorEastAsia" w:hAnsiTheme="minorEastAsia"/>
        </w:rPr>
        <w:t>将洗净的药材采用机械润药机软化，或置润药池闷润，直至柔软适宜切片的过程。</w:t>
      </w:r>
    </w:p>
    <w:p>
      <w:pPr>
        <w:wordWrap w:val="0"/>
        <w:spacing w:line="360" w:lineRule="auto"/>
        <w:rPr>
          <w:rFonts w:ascii="黑体" w:hAnsi="黑体" w:eastAsia="黑体"/>
        </w:rPr>
      </w:pPr>
      <w:r>
        <w:rPr>
          <w:rFonts w:hint="eastAsia" w:ascii="黑体" w:hAnsi="黑体" w:eastAsia="黑体"/>
        </w:rPr>
        <w:t>3.11</w:t>
      </w:r>
      <w:r>
        <w:rPr>
          <w:rFonts w:hint="eastAsia" w:ascii="黑体" w:hAnsi="黑体" w:eastAsia="黑体"/>
          <w:lang w:val="en-US" w:eastAsia="zh-CN"/>
        </w:rPr>
        <w:t xml:space="preserve"> </w:t>
      </w:r>
      <w:r>
        <w:rPr>
          <w:rFonts w:hint="eastAsia" w:ascii="黑体" w:hAnsi="黑体" w:eastAsia="黑体"/>
        </w:rPr>
        <w:t>压制</w:t>
      </w:r>
    </w:p>
    <w:p>
      <w:pPr>
        <w:wordWrap w:val="0"/>
        <w:spacing w:line="360" w:lineRule="auto"/>
        <w:ind w:firstLine="420" w:firstLineChars="200"/>
        <w:rPr>
          <w:rFonts w:asciiTheme="minorEastAsia" w:hAnsiTheme="minorEastAsia"/>
        </w:rPr>
      </w:pPr>
      <w:r>
        <w:rPr>
          <w:rFonts w:hint="eastAsia" w:asciiTheme="minorEastAsia" w:hAnsiTheme="minorEastAsia"/>
        </w:rPr>
        <w:t>将闷润后的药材置于压扁机上或采用人工方式，制成一定厚度的过程。</w:t>
      </w:r>
    </w:p>
    <w:p>
      <w:pPr>
        <w:wordWrap w:val="0"/>
        <w:spacing w:line="360" w:lineRule="auto"/>
        <w:rPr>
          <w:rFonts w:ascii="黑体" w:hAnsi="黑体" w:eastAsia="黑体"/>
        </w:rPr>
      </w:pPr>
      <w:r>
        <w:rPr>
          <w:rFonts w:hint="eastAsia" w:ascii="黑体" w:hAnsi="黑体" w:eastAsia="黑体"/>
        </w:rPr>
        <w:t>3.12 蒸制</w:t>
      </w:r>
    </w:p>
    <w:p>
      <w:pPr>
        <w:wordWrap w:val="0"/>
        <w:spacing w:line="360" w:lineRule="auto"/>
        <w:ind w:firstLine="420" w:firstLineChars="200"/>
        <w:rPr>
          <w:rFonts w:asciiTheme="minorEastAsia" w:hAnsiTheme="minorEastAsia"/>
        </w:rPr>
      </w:pPr>
      <w:r>
        <w:rPr>
          <w:rFonts w:hint="eastAsia" w:asciiTheme="minorEastAsia" w:hAnsiTheme="minorEastAsia"/>
        </w:rPr>
        <w:t>将洗净的药材</w:t>
      </w:r>
      <w:r>
        <w:rPr>
          <w:rFonts w:hint="eastAsia" w:ascii="宋体" w:hAnsi="宋体" w:eastAsia="宋体" w:cs="宋体"/>
          <w:color w:val="000000" w:themeColor="text1"/>
        </w:rPr>
        <w:t>置于</w:t>
      </w:r>
      <w:r>
        <w:rPr>
          <w:rFonts w:hint="eastAsia" w:asciiTheme="minorEastAsia" w:hAnsiTheme="minorEastAsia"/>
        </w:rPr>
        <w:t>特制的蒸药设备中，掌握适宜的压力和时间，蒸至适宜压制的过程。</w:t>
      </w:r>
    </w:p>
    <w:p>
      <w:pPr>
        <w:wordWrap w:val="0"/>
        <w:spacing w:line="360" w:lineRule="auto"/>
        <w:rPr>
          <w:rFonts w:asciiTheme="minorEastAsia" w:hAnsiTheme="minorEastAsia"/>
        </w:rPr>
      </w:pPr>
      <w:r>
        <w:rPr>
          <w:rFonts w:hint="eastAsia" w:ascii="黑体" w:hAnsi="黑体" w:eastAsia="黑体"/>
        </w:rPr>
        <w:t>3.13</w:t>
      </w:r>
      <w:r>
        <w:rPr>
          <w:rFonts w:hint="eastAsia" w:ascii="黑体" w:hAnsi="黑体" w:eastAsia="黑体"/>
          <w:lang w:val="en-US" w:eastAsia="zh-CN"/>
        </w:rPr>
        <w:t xml:space="preserve"> </w:t>
      </w:r>
      <w:r>
        <w:rPr>
          <w:rFonts w:hint="eastAsia" w:ascii="黑体" w:hAnsi="黑体" w:eastAsia="黑体"/>
        </w:rPr>
        <w:t>切制</w:t>
      </w:r>
      <w:r>
        <w:rPr>
          <w:rFonts w:hint="eastAsia" w:asciiTheme="minorEastAsia" w:hAnsiTheme="minorEastAsia"/>
        </w:rPr>
        <w:t xml:space="preserve">  </w:t>
      </w:r>
    </w:p>
    <w:p>
      <w:pPr>
        <w:wordWrap w:val="0"/>
        <w:spacing w:line="360" w:lineRule="auto"/>
        <w:ind w:firstLine="420" w:firstLineChars="200"/>
        <w:rPr>
          <w:rFonts w:ascii="黑体" w:hAnsi="黑体" w:eastAsia="黑体"/>
        </w:rPr>
      </w:pPr>
      <w:r>
        <w:rPr>
          <w:rFonts w:hint="eastAsia" w:asciiTheme="minorEastAsia" w:hAnsiTheme="minorEastAsia"/>
        </w:rPr>
        <w:t>取闷润后药材置于切药机上，切制各类饮片的过程。</w:t>
      </w:r>
    </w:p>
    <w:p>
      <w:pPr>
        <w:wordWrap w:val="0"/>
        <w:spacing w:line="360" w:lineRule="auto"/>
        <w:rPr>
          <w:rFonts w:ascii="黑体" w:hAnsi="黑体" w:eastAsia="黑体"/>
        </w:rPr>
      </w:pPr>
      <w:r>
        <w:rPr>
          <w:rFonts w:hint="eastAsia" w:ascii="黑体" w:hAnsi="黑体" w:eastAsia="黑体"/>
        </w:rPr>
        <w:t>3.14 去皮</w:t>
      </w:r>
    </w:p>
    <w:p>
      <w:pPr>
        <w:wordWrap w:val="0"/>
        <w:spacing w:line="360" w:lineRule="auto"/>
        <w:ind w:firstLine="420" w:firstLineChars="200"/>
        <w:rPr>
          <w:rFonts w:asciiTheme="minorEastAsia" w:hAnsiTheme="minorEastAsia"/>
        </w:rPr>
      </w:pPr>
      <w:r>
        <w:rPr>
          <w:rFonts w:hint="eastAsia" w:asciiTheme="minorEastAsia" w:hAnsiTheme="minorEastAsia"/>
        </w:rPr>
        <w:t>将压制后的药材，置于斜放的特制木制刨床上，刀刃朝上，双手持专用木板刨去原料两面外皮的过程。</w:t>
      </w:r>
    </w:p>
    <w:p>
      <w:pPr>
        <w:wordWrap w:val="0"/>
        <w:spacing w:line="360" w:lineRule="auto"/>
        <w:rPr>
          <w:rFonts w:hint="eastAsia" w:ascii="黑体" w:hAnsi="黑体" w:eastAsia="黑体"/>
        </w:rPr>
      </w:pPr>
      <w:r>
        <w:rPr>
          <w:rFonts w:hint="eastAsia" w:ascii="黑体" w:hAnsi="黑体" w:eastAsia="黑体"/>
        </w:rPr>
        <w:t>3.15</w:t>
      </w:r>
      <w:r>
        <w:rPr>
          <w:rFonts w:ascii="黑体" w:hAnsi="黑体" w:eastAsia="黑体"/>
        </w:rPr>
        <w:t xml:space="preserve"> </w:t>
      </w:r>
      <w:r>
        <w:rPr>
          <w:rFonts w:hint="eastAsia" w:ascii="黑体" w:hAnsi="黑体" w:eastAsia="黑体"/>
        </w:rPr>
        <w:t xml:space="preserve">手工刨制  </w:t>
      </w:r>
    </w:p>
    <w:p>
      <w:pPr>
        <w:wordWrap w:val="0"/>
        <w:spacing w:line="360" w:lineRule="auto"/>
        <w:ind w:firstLine="420" w:firstLineChars="200"/>
        <w:rPr>
          <w:rFonts w:ascii="黑体" w:hAnsi="黑体" w:eastAsia="黑体"/>
        </w:rPr>
      </w:pPr>
      <w:r>
        <w:rPr>
          <w:rFonts w:hint="eastAsia" w:asciiTheme="minorEastAsia" w:hAnsiTheme="minorEastAsia"/>
        </w:rPr>
        <w:t>将去皮的药材，置于斜放的特制木制刨床上，刀刃朝上，双手持专用木板刨1</w:t>
      </w:r>
      <w:r>
        <w:rPr>
          <w:rFonts w:cs="Times New Roman" w:asciiTheme="minorEastAsia" w:hAnsiTheme="minorEastAsia"/>
          <w:sz w:val="24"/>
          <w:szCs w:val="24"/>
        </w:rPr>
        <w:t>～</w:t>
      </w:r>
      <w:r>
        <w:rPr>
          <w:rFonts w:hint="eastAsia" w:asciiTheme="minorEastAsia" w:hAnsiTheme="minorEastAsia"/>
        </w:rPr>
        <w:t>3刀成片的过程。</w:t>
      </w:r>
    </w:p>
    <w:p>
      <w:pPr>
        <w:wordWrap w:val="0"/>
        <w:spacing w:line="360" w:lineRule="auto"/>
        <w:rPr>
          <w:rFonts w:ascii="黑体" w:hAnsi="黑体" w:eastAsia="黑体"/>
        </w:rPr>
      </w:pPr>
      <w:r>
        <w:rPr>
          <w:rFonts w:hint="eastAsia" w:ascii="黑体" w:hAnsi="黑体" w:eastAsia="黑体"/>
        </w:rPr>
        <w:t>3.16</w:t>
      </w:r>
      <w:r>
        <w:rPr>
          <w:rFonts w:hint="eastAsia" w:ascii="黑体" w:hAnsi="黑体" w:eastAsia="黑体"/>
          <w:lang w:val="en-US" w:eastAsia="zh-CN"/>
        </w:rPr>
        <w:t xml:space="preserve"> </w:t>
      </w:r>
      <w:r>
        <w:rPr>
          <w:rFonts w:hint="eastAsia" w:ascii="黑体" w:hAnsi="黑体" w:eastAsia="黑体"/>
        </w:rPr>
        <w:t>干燥</w:t>
      </w:r>
    </w:p>
    <w:p>
      <w:pPr>
        <w:wordWrap w:val="0"/>
        <w:spacing w:line="360" w:lineRule="auto"/>
        <w:rPr>
          <w:rFonts w:asciiTheme="minorEastAsia" w:hAnsiTheme="minorEastAsia"/>
          <w:color w:val="000000" w:themeColor="text1"/>
        </w:rPr>
      </w:pPr>
      <w:r>
        <w:rPr>
          <w:rFonts w:hint="eastAsia" w:ascii="黑体" w:hAnsi="黑体" w:eastAsia="黑体"/>
          <w:color w:val="000000" w:themeColor="text1"/>
        </w:rPr>
        <w:t xml:space="preserve">    </w:t>
      </w:r>
      <w:r>
        <w:rPr>
          <w:rFonts w:hint="eastAsia" w:asciiTheme="minorEastAsia" w:hAnsiTheme="minorEastAsia"/>
          <w:color w:val="000000" w:themeColor="text1"/>
        </w:rPr>
        <w:t>对产地加工片进行低温干燥处理的过程。</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3.17</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筛选</w:t>
      </w:r>
    </w:p>
    <w:p>
      <w:pPr>
        <w:wordWrap w:val="0"/>
        <w:spacing w:line="360" w:lineRule="auto"/>
        <w:ind w:firstLine="315" w:firstLineChars="150"/>
        <w:rPr>
          <w:rFonts w:asciiTheme="minorEastAsia" w:hAnsiTheme="minorEastAsia"/>
          <w:color w:val="000000" w:themeColor="text1"/>
        </w:rPr>
      </w:pPr>
      <w:r>
        <w:rPr>
          <w:rFonts w:hint="eastAsia" w:asciiTheme="minorEastAsia" w:hAnsiTheme="minorEastAsia"/>
          <w:color w:val="000000" w:themeColor="text1"/>
        </w:rPr>
        <w:t xml:space="preserve"> 将干燥后的产地片用自动筛选设备，</w:t>
      </w:r>
      <w:r>
        <w:rPr>
          <w:rFonts w:hint="eastAsia" w:asciiTheme="minorEastAsia" w:hAnsiTheme="minorEastAsia"/>
        </w:rPr>
        <w:t>选择适合的筛网进行分级筛选，筛去药屑过程。</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3.18</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规格</w:t>
      </w:r>
    </w:p>
    <w:p>
      <w:pPr>
        <w:wordWrap w:val="0"/>
        <w:spacing w:line="360" w:lineRule="auto"/>
        <w:rPr>
          <w:rFonts w:asciiTheme="minorEastAsia" w:hAnsiTheme="minorEastAsia"/>
          <w:color w:val="000000" w:themeColor="text1"/>
        </w:rPr>
      </w:pPr>
      <w:r>
        <w:rPr>
          <w:rFonts w:hint="eastAsia" w:asciiTheme="minorEastAsia" w:hAnsiTheme="minorEastAsia"/>
          <w:color w:val="000000" w:themeColor="text1"/>
        </w:rPr>
        <w:t xml:space="preserve">    中药材或产地片在商品流通中形成的不同交易品类，—个交易品类称为一个规格。</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3.19</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等级</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在中药材或产地片各规格下，用于区分品质级别的交易品种，一个交易品种称为一个等级。</w:t>
      </w:r>
    </w:p>
    <w:p>
      <w:pPr>
        <w:wordWrap w:val="0"/>
        <w:spacing w:line="360" w:lineRule="auto"/>
        <w:rPr>
          <w:rFonts w:ascii="黑体" w:hAnsi="黑体" w:eastAsia="黑体"/>
          <w:color w:val="000000" w:themeColor="text1"/>
        </w:rPr>
      </w:pPr>
      <w:r>
        <w:rPr>
          <w:rFonts w:ascii="黑体" w:hAnsi="黑体" w:eastAsia="黑体"/>
          <w:color w:val="000000" w:themeColor="text1"/>
        </w:rPr>
        <w:t>4 要求</w:t>
      </w:r>
    </w:p>
    <w:p>
      <w:pPr>
        <w:wordWrap w:val="0"/>
        <w:spacing w:line="360" w:lineRule="auto"/>
        <w:rPr>
          <w:rFonts w:ascii="黑体" w:hAnsi="黑体" w:eastAsia="黑体"/>
          <w:color w:val="000000" w:themeColor="text1"/>
        </w:rPr>
      </w:pPr>
      <w:r>
        <w:rPr>
          <w:rFonts w:ascii="黑体" w:hAnsi="黑体" w:eastAsia="黑体"/>
          <w:color w:val="000000" w:themeColor="text1"/>
        </w:rPr>
        <w:t>4.1 加工场地</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4</w:t>
      </w:r>
      <w:r>
        <w:rPr>
          <w:rFonts w:hint="eastAsia" w:ascii="黑体" w:hAnsi="黑体" w:eastAsia="黑体" w:cs="黑体"/>
          <w:u w:val="none"/>
        </w:rPr>
        <w:t>.1.1</w:t>
      </w:r>
      <w:r>
        <w:rPr>
          <w:rFonts w:hint="eastAsia" w:ascii="黑体" w:hAnsi="黑体" w:eastAsia="黑体" w:cs="黑体"/>
          <w:u w:val="none"/>
          <w:lang w:val="en-US" w:eastAsia="zh-CN"/>
        </w:rPr>
        <w:t xml:space="preserve"> </w:t>
      </w:r>
      <w:r>
        <w:rPr>
          <w:rFonts w:ascii="宋体" w:hAnsi="宋体" w:eastAsia="宋体"/>
        </w:rPr>
        <w:t>加工应有适宜场地与车间</w:t>
      </w:r>
      <w:r>
        <w:rPr>
          <w:rFonts w:hint="eastAsia" w:ascii="宋体" w:hAnsi="宋体" w:eastAsia="宋体"/>
        </w:rPr>
        <w:t>，</w:t>
      </w:r>
      <w:r>
        <w:rPr>
          <w:rFonts w:hint="eastAsia" w:ascii="宋体" w:hAnsi="宋体" w:eastAsia="宋体"/>
          <w:color w:val="auto"/>
        </w:rPr>
        <w:t>应符合</w:t>
      </w:r>
      <w:r>
        <w:rPr>
          <w:rFonts w:hint="eastAsia" w:ascii="宋体" w:hAnsi="宋体" w:eastAsia="宋体"/>
          <w:color w:val="auto"/>
          <w:lang w:eastAsia="zh-CN"/>
        </w:rPr>
        <w:t>药品生产质量管理的有关要求</w:t>
      </w:r>
      <w:r>
        <w:rPr>
          <w:rFonts w:ascii="宋体" w:hAnsi="宋体" w:eastAsia="宋体"/>
          <w:color w:val="0000FF"/>
        </w:rPr>
        <w:t>。</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4.1.2</w:t>
      </w:r>
      <w:r>
        <w:rPr>
          <w:rFonts w:hint="eastAsia" w:ascii="黑体" w:hAnsi="黑体" w:eastAsia="黑体" w:cs="黑体"/>
          <w:color w:val="000000" w:themeColor="text1"/>
          <w:u w:val="none"/>
          <w:lang w:val="en-US" w:eastAsia="zh-CN"/>
        </w:rPr>
        <w:t xml:space="preserve"> </w:t>
      </w:r>
      <w:r>
        <w:rPr>
          <w:rFonts w:ascii="宋体" w:hAnsi="宋体" w:eastAsia="宋体"/>
          <w:color w:val="000000" w:themeColor="text1"/>
        </w:rPr>
        <w:t>加工场地应整洁，宽敞，通风良好，具有遮阳，防雨和防鼠、虫及禽畜的设施。</w:t>
      </w:r>
    </w:p>
    <w:p>
      <w:pPr>
        <w:wordWrap w:val="0"/>
        <w:spacing w:line="360" w:lineRule="auto"/>
        <w:rPr>
          <w:rFonts w:ascii="黑体" w:hAnsi="黑体" w:eastAsia="黑体"/>
          <w:color w:val="000000" w:themeColor="text1"/>
        </w:rPr>
      </w:pPr>
      <w:r>
        <w:rPr>
          <w:rFonts w:hint="eastAsia" w:ascii="黑体" w:hAnsi="黑体" w:eastAsia="黑体"/>
          <w:color w:val="000000" w:themeColor="text1"/>
        </w:rPr>
        <w:t>4.</w:t>
      </w:r>
      <w:r>
        <w:rPr>
          <w:rFonts w:ascii="黑体" w:hAnsi="黑体" w:eastAsia="黑体"/>
          <w:color w:val="000000" w:themeColor="text1"/>
        </w:rPr>
        <w:t>2</w:t>
      </w:r>
      <w:r>
        <w:rPr>
          <w:rFonts w:hint="eastAsia" w:ascii="黑体" w:hAnsi="黑体" w:eastAsia="黑体"/>
          <w:color w:val="000000" w:themeColor="text1"/>
        </w:rPr>
        <w:t xml:space="preserve"> 加工机械和器具</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4.2.1</w:t>
      </w:r>
      <w:r>
        <w:rPr>
          <w:rFonts w:ascii="宋体" w:hAnsi="宋体" w:eastAsia="宋体"/>
          <w:color w:val="000000" w:themeColor="text1"/>
        </w:rPr>
        <w:t xml:space="preserve"> </w:t>
      </w:r>
      <w:r>
        <w:rPr>
          <w:rFonts w:hint="eastAsia" w:ascii="宋体" w:hAnsi="宋体" w:eastAsia="宋体"/>
          <w:color w:val="000000" w:themeColor="text1"/>
          <w:lang w:val="en-US" w:eastAsia="zh-CN"/>
        </w:rPr>
        <w:t xml:space="preserve"> </w:t>
      </w:r>
      <w:r>
        <w:rPr>
          <w:rFonts w:ascii="宋体" w:hAnsi="宋体" w:eastAsia="宋体"/>
          <w:color w:val="000000" w:themeColor="text1"/>
        </w:rPr>
        <w:t>所有加工机械、辅助器械不得污染和影响药材质量，并有明显的状态标志。</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4.2.2</w:t>
      </w:r>
      <w:r>
        <w:rPr>
          <w:rFonts w:ascii="宋体" w:hAnsi="宋体" w:eastAsia="宋体"/>
          <w:color w:val="000000" w:themeColor="text1"/>
        </w:rPr>
        <w:t xml:space="preserve"> 保持加工机械，器具清洁，无污染，并有明显的状态标志。</w:t>
      </w:r>
    </w:p>
    <w:p>
      <w:pPr>
        <w:wordWrap w:val="0"/>
        <w:spacing w:line="360" w:lineRule="auto"/>
        <w:rPr>
          <w:rFonts w:ascii="黑体" w:hAnsi="黑体" w:eastAsia="黑体"/>
          <w:color w:val="000000" w:themeColor="text1"/>
        </w:rPr>
      </w:pPr>
      <w:r>
        <w:rPr>
          <w:rFonts w:ascii="黑体" w:hAnsi="黑体" w:eastAsia="黑体"/>
          <w:color w:val="000000" w:themeColor="text1"/>
        </w:rPr>
        <w:t>4.3 卫生学管理</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4.3.1</w:t>
      </w:r>
      <w:r>
        <w:rPr>
          <w:rFonts w:ascii="宋体" w:hAnsi="宋体" w:eastAsia="宋体"/>
          <w:color w:val="000000" w:themeColor="text1"/>
        </w:rPr>
        <w:t xml:space="preserve"> 工作人员身体健康，无传染病和外伤疾病，保持环境和个人卫生。</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 xml:space="preserve">4.3.2 </w:t>
      </w:r>
      <w:r>
        <w:rPr>
          <w:rFonts w:ascii="宋体" w:hAnsi="宋体" w:eastAsia="宋体"/>
          <w:color w:val="000000" w:themeColor="text1"/>
        </w:rPr>
        <w:t>生产前及生产工序结束后应注重清场工作，清场合格证在有效期内，并作好记录。</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4.3.3</w:t>
      </w:r>
      <w:r>
        <w:rPr>
          <w:rFonts w:ascii="宋体" w:hAnsi="宋体" w:eastAsia="宋体"/>
          <w:color w:val="000000" w:themeColor="text1"/>
        </w:rPr>
        <w:t xml:space="preserve"> </w:t>
      </w:r>
      <w:r>
        <w:rPr>
          <w:rFonts w:hint="eastAsia" w:ascii="宋体" w:hAnsi="宋体" w:eastAsia="宋体"/>
          <w:color w:val="000000" w:themeColor="text1"/>
        </w:rPr>
        <w:t>药材</w:t>
      </w:r>
      <w:r>
        <w:rPr>
          <w:rFonts w:ascii="宋体" w:hAnsi="宋体" w:eastAsia="宋体"/>
          <w:color w:val="000000" w:themeColor="text1"/>
        </w:rPr>
        <w:t>切</w:t>
      </w:r>
      <w:r>
        <w:rPr>
          <w:rFonts w:hint="eastAsia" w:ascii="宋体" w:hAnsi="宋体" w:eastAsia="宋体"/>
          <w:color w:val="000000" w:themeColor="text1"/>
        </w:rPr>
        <w:t>(刨)</w:t>
      </w:r>
      <w:r>
        <w:rPr>
          <w:rFonts w:ascii="宋体" w:hAnsi="宋体" w:eastAsia="宋体"/>
          <w:color w:val="000000" w:themeColor="text1"/>
        </w:rPr>
        <w:t>制后的产地片应装入洁净的接料筐内，不得接触地面。</w:t>
      </w:r>
    </w:p>
    <w:p>
      <w:pPr>
        <w:wordWrap w:val="0"/>
        <w:spacing w:line="360" w:lineRule="auto"/>
        <w:rPr>
          <w:rFonts w:ascii="黑体" w:hAnsi="黑体" w:eastAsia="黑体"/>
          <w:color w:val="000000" w:themeColor="text1"/>
        </w:rPr>
      </w:pPr>
      <w:r>
        <w:rPr>
          <w:rFonts w:ascii="黑体" w:hAnsi="黑体" w:eastAsia="黑体"/>
          <w:color w:val="000000" w:themeColor="text1"/>
        </w:rPr>
        <w:t>4.4 操作管理</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4.4.1</w:t>
      </w:r>
      <w:r>
        <w:rPr>
          <w:rFonts w:ascii="宋体" w:hAnsi="宋体" w:eastAsia="宋体"/>
          <w:color w:val="000000" w:themeColor="text1"/>
        </w:rPr>
        <w:t xml:space="preserve"> 员工上岗前对其进行相关操作培训。</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4.4.2</w:t>
      </w:r>
      <w:r>
        <w:rPr>
          <w:rFonts w:ascii="宋体" w:hAnsi="宋体" w:eastAsia="宋体"/>
          <w:color w:val="000000" w:themeColor="text1"/>
        </w:rPr>
        <w:t xml:space="preserve"> 员工应具备独立操作能力，按规定操作。</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4.4.3</w:t>
      </w:r>
      <w:r>
        <w:rPr>
          <w:rFonts w:ascii="宋体" w:hAnsi="宋体" w:eastAsia="宋体"/>
          <w:color w:val="000000" w:themeColor="text1"/>
        </w:rPr>
        <w:t xml:space="preserve"> 每批次生产时，需挂上相应的状态标识，并填写品名、等级、</w:t>
      </w:r>
      <w:r>
        <w:rPr>
          <w:rFonts w:hint="eastAsia" w:ascii="宋体" w:hAnsi="宋体" w:eastAsia="宋体"/>
          <w:color w:val="000000" w:themeColor="text1"/>
        </w:rPr>
        <w:t>规格、</w:t>
      </w:r>
      <w:r>
        <w:rPr>
          <w:rFonts w:ascii="宋体" w:hAnsi="宋体" w:eastAsia="宋体"/>
          <w:color w:val="000000" w:themeColor="text1"/>
        </w:rPr>
        <w:t>数量、生产批号、生产日期、操作人等信息。</w:t>
      </w:r>
    </w:p>
    <w:p>
      <w:pPr>
        <w:wordWrap w:val="0"/>
        <w:spacing w:line="360" w:lineRule="auto"/>
        <w:rPr>
          <w:rFonts w:ascii="黑体" w:hAnsi="黑体" w:eastAsia="黑体"/>
          <w:color w:val="000000" w:themeColor="text1"/>
        </w:rPr>
      </w:pPr>
      <w:r>
        <w:rPr>
          <w:rFonts w:ascii="黑体" w:hAnsi="黑体" w:eastAsia="黑体"/>
          <w:color w:val="000000" w:themeColor="text1"/>
        </w:rPr>
        <w:t>4.5 文件管理</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4.5.1</w:t>
      </w:r>
      <w:r>
        <w:rPr>
          <w:rFonts w:ascii="宋体" w:hAnsi="宋体" w:eastAsia="宋体"/>
          <w:color w:val="000000" w:themeColor="text1"/>
        </w:rPr>
        <w:t xml:space="preserve"> 生产企业应制定明确的生产管理、质量管理等标准操作规程。</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4.5.2</w:t>
      </w:r>
      <w:r>
        <w:rPr>
          <w:rFonts w:ascii="宋体" w:hAnsi="宋体" w:eastAsia="宋体"/>
          <w:color w:val="000000" w:themeColor="text1"/>
        </w:rPr>
        <w:t xml:space="preserve"> 药材的生产全过程均应详细记录，记录要求内容真实，数据完整，字迹清晰，达到生产过程可追溯。</w:t>
      </w:r>
    </w:p>
    <w:p>
      <w:pPr>
        <w:wordWrap w:val="0"/>
        <w:spacing w:line="360" w:lineRule="auto"/>
        <w:rPr>
          <w:rFonts w:ascii="宋体" w:hAnsi="宋体" w:eastAsia="宋体"/>
          <w:color w:val="000000" w:themeColor="text1"/>
        </w:rPr>
      </w:pPr>
      <w:r>
        <w:rPr>
          <w:rFonts w:hint="eastAsia" w:ascii="黑体" w:hAnsi="黑体" w:eastAsia="黑体" w:cs="黑体"/>
          <w:color w:val="000000" w:themeColor="text1"/>
          <w:u w:val="none"/>
        </w:rPr>
        <w:t xml:space="preserve">4.5.3 </w:t>
      </w:r>
      <w:r>
        <w:rPr>
          <w:rFonts w:ascii="宋体" w:hAnsi="宋体" w:eastAsia="宋体"/>
          <w:color w:val="000000" w:themeColor="text1"/>
        </w:rPr>
        <w:t>所有资料、记录等均应存档，档案资料应有专人保管。</w:t>
      </w:r>
    </w:p>
    <w:p>
      <w:pPr>
        <w:wordWrap w:val="0"/>
        <w:spacing w:line="360" w:lineRule="auto"/>
        <w:rPr>
          <w:rFonts w:ascii="黑体" w:hAnsi="黑体" w:eastAsia="黑体"/>
          <w:color w:val="000000" w:themeColor="text1"/>
        </w:rPr>
      </w:pPr>
      <w:r>
        <w:rPr>
          <w:rFonts w:hint="eastAsia" w:ascii="黑体" w:hAnsi="黑体" w:eastAsia="黑体"/>
          <w:color w:val="000000" w:themeColor="text1"/>
        </w:rPr>
        <w:t>5</w:t>
      </w:r>
      <w:r>
        <w:rPr>
          <w:rFonts w:hint="eastAsia" w:ascii="黑体" w:hAnsi="黑体" w:eastAsia="黑体"/>
          <w:color w:val="000000" w:themeColor="text1"/>
          <w:lang w:val="en-US" w:eastAsia="zh-CN"/>
        </w:rPr>
        <w:t xml:space="preserve"> </w:t>
      </w:r>
      <w:r>
        <w:rPr>
          <w:rFonts w:ascii="黑体" w:hAnsi="黑体" w:eastAsia="黑体"/>
          <w:color w:val="000000" w:themeColor="text1"/>
        </w:rPr>
        <w:t>产地</w:t>
      </w:r>
      <w:r>
        <w:rPr>
          <w:rFonts w:hint="eastAsia" w:ascii="黑体" w:hAnsi="黑体" w:eastAsia="黑体"/>
          <w:color w:val="000000" w:themeColor="text1"/>
        </w:rPr>
        <w:t>片的工艺流程</w:t>
      </w:r>
    </w:p>
    <w:p>
      <w:pPr>
        <w:wordWrap w:val="0"/>
        <w:spacing w:line="360" w:lineRule="auto"/>
        <w:rPr>
          <w:rFonts w:ascii="黑体" w:hAnsi="黑体" w:eastAsia="黑体"/>
        </w:rPr>
      </w:pPr>
      <w:r>
        <w:rPr>
          <w:rFonts w:hint="eastAsia" w:ascii="黑体" w:hAnsi="黑体" w:eastAsia="黑体"/>
          <w:color w:val="000000" w:themeColor="text1"/>
        </w:rPr>
        <w:t xml:space="preserve">5.1 </w:t>
      </w:r>
      <w:r>
        <w:rPr>
          <w:rFonts w:hint="eastAsia" w:ascii="黑体" w:hAnsi="黑体" w:eastAsia="黑体"/>
        </w:rPr>
        <w:t>机械压、切制工艺</w:t>
      </w:r>
    </w:p>
    <w:p>
      <w:pPr>
        <w:wordWrap w:val="0"/>
        <w:spacing w:line="360" w:lineRule="auto"/>
        <w:rPr>
          <w:rFonts w:ascii="黑体" w:hAnsi="黑体" w:eastAsia="黑体"/>
        </w:rPr>
      </w:pPr>
      <w:r>
        <w:rPr>
          <w:rFonts w:ascii="黑体" w:hAnsi="黑体" w:eastAsia="黑体"/>
        </w:rPr>
        <w:pict>
          <v:roundrect id="_x0000_s1212" o:spid="_x0000_s1212" o:spt="2" style="position:absolute;left:0pt;margin-left:337.4pt;margin-top:7.55pt;height:25.65pt;width:62.7pt;z-index:251797504;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当归头片</w:t>
                  </w:r>
                </w:p>
              </w:txbxContent>
            </v:textbox>
          </v:roundrect>
        </w:pict>
      </w:r>
      <w:r>
        <w:rPr>
          <w:rFonts w:ascii="黑体" w:hAnsi="黑体" w:eastAsia="黑体"/>
        </w:rPr>
        <w:pict>
          <v:shape id="_x0000_s1215" o:spid="_x0000_s1215" o:spt="13" type="#_x0000_t13" style="position:absolute;left:0pt;margin-left:317.05pt;margin-top:12.95pt;height:13.2pt;width:19.8pt;z-index:251800576;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rPr>
        <w:pict>
          <v:roundrect id="_x0000_s1209" o:spid="_x0000_s1209" o:spt="2" style="position:absolute;left:0pt;margin-left:273.65pt;margin-top:7.6pt;height:23.4pt;width:42pt;z-index:251794432;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切制</w:t>
                  </w:r>
                </w:p>
              </w:txbxContent>
            </v:textbox>
          </v:roundrect>
        </w:pict>
      </w:r>
      <w:r>
        <w:rPr>
          <w:rFonts w:ascii="黑体" w:hAnsi="黑体" w:eastAsia="黑体"/>
        </w:rPr>
        <w:pict>
          <v:shape id="_x0000_s1211" o:spid="_x0000_s1211" o:spt="13" type="#_x0000_t13" style="position:absolute;left:0pt;margin-left:259.1pt;margin-top:13.05pt;height:13.2pt;width:13.2pt;z-index:251796480;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rPr>
        <w:pict>
          <v:roundrect id="_x0000_s1210" o:spid="_x0000_s1210" o:spt="2" style="position:absolute;left:0pt;margin-left:215.4pt;margin-top:7.3pt;height:23.4pt;width:42pt;z-index:251795456;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jc w:val="center"/>
                    <w:rPr>
                      <w:b/>
                    </w:rPr>
                  </w:pPr>
                  <w:r>
                    <w:rPr>
                      <w:rFonts w:hint="eastAsia"/>
                      <w:b/>
                    </w:rPr>
                    <w:t>压制</w:t>
                  </w:r>
                </w:p>
              </w:txbxContent>
            </v:textbox>
          </v:roundrect>
        </w:pict>
      </w:r>
      <w:r>
        <w:rPr>
          <w:rFonts w:ascii="黑体" w:hAnsi="黑体" w:eastAsia="黑体"/>
        </w:rPr>
        <w:pict>
          <v:shape id="_x0000_s1208" o:spid="_x0000_s1208" o:spt="13" type="#_x0000_t13" style="position:absolute;left:0pt;margin-left:201.4pt;margin-top:12.65pt;height:13.2pt;width:13.2pt;z-index:251793408;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rPr>
        <w:pict>
          <v:shape id="_x0000_s1187" o:spid="_x0000_s1187" o:spt="13" type="#_x0000_t13" style="position:absolute;left:0pt;margin-left:132pt;margin-top:12.3pt;height:13.2pt;width:19.8pt;z-index:251771904;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rPr>
        <w:pict>
          <v:shape id="_x0000_s1186" o:spid="_x0000_s1186" o:spt="13" type="#_x0000_t13" style="position:absolute;left:0pt;margin-left:63.6pt;margin-top:12.3pt;height:13.2pt;width:19.8pt;z-index:251770880;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rPr>
        <w:pict>
          <v:roundrect id="_x0000_s1176" o:spid="_x0000_s1176" o:spt="2" style="position:absolute;left:0pt;margin-left:154.2pt;margin-top:7.5pt;height:23.4pt;width:45.6pt;z-index:251760640;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闷润</w:t>
                  </w:r>
                </w:p>
              </w:txbxContent>
            </v:textbox>
          </v:roundrect>
        </w:pict>
      </w:r>
      <w:r>
        <w:rPr>
          <w:rFonts w:ascii="宋体" w:hAnsi="宋体" w:eastAsia="宋体"/>
        </w:rPr>
        <w:pict>
          <v:roundrect id="_x0000_s1175" o:spid="_x0000_s1175" o:spt="2" style="position:absolute;left:0pt;margin-left:86.4pt;margin-top:7.5pt;height:23.4pt;width:45.6pt;z-index:251759616;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洗净</w:t>
                  </w:r>
                </w:p>
              </w:txbxContent>
            </v:textbox>
          </v:roundrect>
        </w:pict>
      </w:r>
      <w:r>
        <w:rPr>
          <w:rFonts w:ascii="黑体" w:hAnsi="黑体" w:eastAsia="黑体"/>
        </w:rPr>
        <w:pict>
          <v:roundrect id="_x0000_s1174" o:spid="_x0000_s1174" o:spt="2" style="position:absolute;left:0pt;margin-left:18pt;margin-top:7.5pt;height:23.4pt;width:45.6pt;z-index:251758592;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领料</w:t>
                  </w:r>
                </w:p>
              </w:txbxContent>
            </v:textbox>
          </v:roundrect>
        </w:pict>
      </w:r>
    </w:p>
    <w:p>
      <w:pPr>
        <w:wordWrap w:val="0"/>
        <w:spacing w:line="360" w:lineRule="auto"/>
        <w:rPr>
          <w:rFonts w:ascii="黑体" w:hAnsi="黑体" w:eastAsia="黑体"/>
        </w:rPr>
      </w:pPr>
      <w:r>
        <w:rPr>
          <w:rFonts w:ascii="宋体" w:hAnsi="宋体" w:eastAsia="宋体"/>
        </w:rPr>
        <w:pict>
          <v:shape id="_x0000_s1217" o:spid="_x0000_s1217" o:spt="13" type="#_x0000_t13" style="position:absolute;left:0pt;margin-left:360.45pt;margin-top:19.25pt;height:13.2pt;width:19.8pt;rotation:5898240f;z-index:251802624;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rPr>
        <w:pict>
          <v:shape id="_x0000_s1188" o:spid="_x0000_s1188" o:spt="13" type="#_x0000_t13" style="position:absolute;left:0pt;margin-left:169.2pt;margin-top:13.8pt;height:13.2pt;width:19.8pt;rotation:5898240f;z-index:251772928;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rPr>
      </w:pPr>
      <w:r>
        <w:rPr>
          <w:rFonts w:ascii="黑体" w:hAnsi="黑体" w:eastAsia="黑体"/>
        </w:rPr>
        <w:pict>
          <v:roundrect id="_x0000_s1218" o:spid="_x0000_s1218" o:spt="2" style="position:absolute;left:0pt;margin-left:352.45pt;margin-top:15.6pt;height:23.4pt;width:42pt;z-index:251803648;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干燥</w:t>
                  </w:r>
                </w:p>
              </w:txbxContent>
            </v:textbox>
          </v:roundrect>
        </w:pict>
      </w:r>
      <w:r>
        <w:rPr>
          <w:rFonts w:ascii="宋体" w:hAnsi="宋体" w:eastAsia="宋体"/>
        </w:rPr>
        <w:pict>
          <v:roundrect id="_x0000_s1214" o:spid="_x0000_s1214" o:spt="2" style="position:absolute;left:0pt;margin-left:420.9pt;margin-top:18.8pt;height:23.4pt;width:39.6pt;z-index:251799552;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包装</w:t>
                  </w:r>
                </w:p>
              </w:txbxContent>
            </v:textbox>
          </v:roundrect>
        </w:pict>
      </w:r>
      <w:r>
        <w:rPr>
          <w:rFonts w:ascii="黑体" w:hAnsi="黑体" w:eastAsia="黑体"/>
        </w:rPr>
        <w:pict>
          <v:roundrect id="_x0000_s1177" o:spid="_x0000_s1177" o:spt="2" style="position:absolute;left:0pt;margin-left:153.9pt;margin-top:9.9pt;height:23.4pt;width:46.25pt;z-index:251761664;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切制</w:t>
                  </w:r>
                </w:p>
              </w:txbxContent>
            </v:textbox>
          </v:roundrect>
        </w:pict>
      </w:r>
    </w:p>
    <w:p>
      <w:pPr>
        <w:tabs>
          <w:tab w:val="left" w:pos="5133"/>
        </w:tabs>
        <w:wordWrap w:val="0"/>
        <w:spacing w:line="360" w:lineRule="auto"/>
        <w:rPr>
          <w:rFonts w:ascii="黑体" w:hAnsi="黑体" w:eastAsia="黑体"/>
        </w:rPr>
      </w:pPr>
      <w:r>
        <w:rPr>
          <w:rFonts w:ascii="宋体" w:hAnsi="宋体" w:eastAsia="宋体"/>
        </w:rPr>
        <w:pict>
          <v:shape id="_x0000_s1216" o:spid="_x0000_s1216" o:spt="13" type="#_x0000_t13" style="position:absolute;left:0pt;margin-left:362.1pt;margin-top:21.6pt;height:13.2pt;width:19.8pt;rotation:5898240f;z-index:251801600;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宋体" w:hAnsi="宋体" w:eastAsia="宋体"/>
        </w:rPr>
        <w:pict>
          <v:shape id="_x0000_s1197" o:spid="_x0000_s1197" o:spt="13" type="#_x0000_t13" style="position:absolute;left:0pt;margin-left:168pt;margin-top:19.15pt;height:13.2pt;width:19.8pt;rotation:5898240f;z-index:251782144;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hint="eastAsia" w:ascii="黑体" w:hAnsi="黑体" w:eastAsia="黑体"/>
        </w:rPr>
        <w:tab/>
      </w:r>
    </w:p>
    <w:p>
      <w:pPr>
        <w:wordWrap w:val="0"/>
        <w:spacing w:line="360" w:lineRule="auto"/>
        <w:rPr>
          <w:rFonts w:ascii="黑体" w:hAnsi="黑体" w:eastAsia="黑体"/>
        </w:rPr>
      </w:pPr>
      <w:r>
        <w:rPr>
          <w:rFonts w:ascii="黑体" w:hAnsi="黑体" w:eastAsia="黑体"/>
        </w:rPr>
        <w:pict>
          <v:roundrect id="_x0000_s1179" o:spid="_x0000_s1179" o:spt="2" style="position:absolute;left:0pt;margin-left:146.7pt;margin-top:15.25pt;height:40.6pt;width:72.35pt;z-index:251763712;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当归圆片</w:t>
                  </w:r>
                </w:p>
                <w:p>
                  <w:pPr>
                    <w:rPr>
                      <w:b/>
                    </w:rPr>
                  </w:pPr>
                  <w:r>
                    <w:rPr>
                      <w:rFonts w:hint="eastAsia"/>
                      <w:b/>
                    </w:rPr>
                    <w:t>当归尾片</w:t>
                  </w:r>
                </w:p>
                <w:p>
                  <w:pPr>
                    <w:ind w:firstLine="101" w:firstLineChars="48"/>
                    <w:rPr>
                      <w:b/>
                    </w:rPr>
                  </w:pPr>
                </w:p>
              </w:txbxContent>
            </v:textbox>
          </v:roundrect>
        </w:pict>
      </w:r>
      <w:r>
        <w:rPr>
          <w:rFonts w:ascii="黑体" w:hAnsi="黑体" w:eastAsia="黑体"/>
        </w:rPr>
        <w:pict>
          <v:roundrect id="_x0000_s1178" o:spid="_x0000_s1178" o:spt="2" style="position:absolute;left:0pt;margin-left:250.2pt;margin-top:17.25pt;height:23.4pt;width:40.8pt;z-index:251762688;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干燥</w:t>
                  </w:r>
                </w:p>
              </w:txbxContent>
            </v:textbox>
          </v:roundrect>
        </w:pict>
      </w:r>
      <w:r>
        <w:rPr>
          <w:rFonts w:ascii="宋体" w:hAnsi="宋体" w:eastAsia="宋体"/>
        </w:rPr>
        <w:pict>
          <v:roundrect id="_x0000_s1198" o:spid="_x0000_s1198" o:spt="2" style="position:absolute;left:0pt;margin-left:353pt;margin-top:17.5pt;height:23.4pt;width:39.6pt;z-index:251783168;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bCs/>
                    </w:rPr>
                  </w:pPr>
                  <w:r>
                    <w:rPr>
                      <w:rFonts w:hint="eastAsia"/>
                      <w:b/>
                      <w:bCs/>
                    </w:rPr>
                    <w:t>筛选</w:t>
                  </w:r>
                </w:p>
              </w:txbxContent>
            </v:textbox>
          </v:roundrect>
        </w:pict>
      </w:r>
      <w:r>
        <w:rPr>
          <w:rFonts w:ascii="宋体" w:hAnsi="宋体" w:eastAsia="宋体"/>
        </w:rPr>
        <w:pict>
          <v:roundrect id="_x0000_s1200" o:spid="_x0000_s1200" o:spt="2" style="position:absolute;left:0pt;margin-left:417.7pt;margin-top:17.25pt;height:23.4pt;width:39.6pt;z-index:251785216;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jc w:val="center"/>
                    <w:rPr>
                      <w:b/>
                    </w:rPr>
                  </w:pPr>
                  <w:r>
                    <w:rPr>
                      <w:rFonts w:hint="eastAsia"/>
                      <w:b/>
                    </w:rPr>
                    <w:t>整理</w:t>
                  </w:r>
                </w:p>
                <w:p>
                  <w:pPr>
                    <w:rPr>
                      <w:b/>
                    </w:rPr>
                  </w:pPr>
                </w:p>
              </w:txbxContent>
            </v:textbox>
          </v:roundrect>
        </w:pict>
      </w:r>
      <w:r>
        <w:rPr>
          <w:rFonts w:ascii="黑体" w:hAnsi="黑体" w:eastAsia="黑体"/>
        </w:rPr>
        <w:pict>
          <v:shape id="_x0000_s1199" o:spid="_x0000_s1199" o:spt="13" type="#_x0000_t13" style="position:absolute;left:0pt;margin-left:430.55pt;margin-top:3.3pt;height:13.2pt;width:16.2pt;rotation:17694720f;z-index:251784192;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rPr>
      </w:pPr>
      <w:r>
        <w:rPr>
          <w:rFonts w:ascii="黑体" w:hAnsi="黑体" w:eastAsia="黑体"/>
        </w:rPr>
        <w:pict>
          <v:shape id="_x0000_s1189" o:spid="_x0000_s1189" o:spt="13" type="#_x0000_t13" style="position:absolute;left:0pt;margin-left:219.05pt;margin-top:2.7pt;height:12.9pt;width:27.55pt;z-index:251773952;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rPr>
        <w:pict>
          <v:shape id="_x0000_s1196" o:spid="_x0000_s1196" o:spt="13" type="#_x0000_t13" style="position:absolute;left:0pt;margin-left:295.1pt;margin-top:2.7pt;height:13.2pt;width:58.65pt;z-index:251781120;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rPr>
        <w:pict>
          <v:shape id="_x0000_s1213" o:spid="_x0000_s1213" o:spt="13" type="#_x0000_t13" style="position:absolute;left:0pt;margin-left:397.1pt;margin-top:2.4pt;height:13.2pt;width:19.8pt;z-index:251798528;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rPr>
      </w:pPr>
    </w:p>
    <w:p>
      <w:pPr>
        <w:wordWrap w:val="0"/>
        <w:spacing w:line="360" w:lineRule="auto"/>
        <w:rPr>
          <w:rFonts w:ascii="黑体" w:hAnsi="黑体" w:eastAsia="黑体"/>
        </w:rPr>
      </w:pPr>
      <w:r>
        <w:rPr>
          <w:rFonts w:hint="eastAsia" w:ascii="黑体" w:hAnsi="黑体" w:eastAsia="黑体"/>
        </w:rPr>
        <w:t>5.2 手工压、刨制工艺</w:t>
      </w:r>
      <w:r>
        <w:rPr>
          <w:rFonts w:ascii="黑体" w:hAnsi="黑体" w:eastAsia="黑体"/>
        </w:rPr>
        <w:t xml:space="preserve"> </w:t>
      </w:r>
    </w:p>
    <w:p>
      <w:pPr>
        <w:wordWrap w:val="0"/>
        <w:spacing w:line="360" w:lineRule="auto"/>
        <w:rPr>
          <w:rFonts w:ascii="黑体" w:hAnsi="黑体" w:eastAsia="黑体"/>
        </w:rPr>
      </w:pPr>
      <w:r>
        <w:rPr>
          <w:rFonts w:ascii="黑体" w:hAnsi="黑体" w:eastAsia="黑体"/>
        </w:rPr>
        <w:pict>
          <v:roundrect id="_x0000_s1202" o:spid="_x0000_s1202" o:spt="2" style="position:absolute;left:0pt;margin-left:326.7pt;margin-top:6.8pt;height:23.4pt;width:39.6pt;z-index:251787264;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包装</w:t>
                  </w:r>
                </w:p>
              </w:txbxContent>
            </v:textbox>
          </v:roundrect>
        </w:pict>
      </w:r>
      <w:r>
        <w:rPr>
          <w:rFonts w:ascii="黑体" w:hAnsi="黑体" w:eastAsia="黑体"/>
        </w:rPr>
        <w:pict>
          <v:roundrect id="_x0000_s1181" o:spid="_x0000_s1181" o:spt="2" style="position:absolute;left:0pt;margin-left:76.8pt;margin-top:11.6pt;height:23.4pt;width:45.6pt;z-index:251765760;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jc w:val="center"/>
                    <w:rPr>
                      <w:b/>
                    </w:rPr>
                  </w:pPr>
                  <w:r>
                    <w:rPr>
                      <w:rFonts w:hint="eastAsia"/>
                      <w:b/>
                    </w:rPr>
                    <w:t>洗净</w:t>
                  </w:r>
                </w:p>
              </w:txbxContent>
            </v:textbox>
          </v:roundrect>
        </w:pict>
      </w:r>
      <w:r>
        <w:rPr>
          <w:rFonts w:ascii="黑体" w:hAnsi="黑体" w:eastAsia="黑体"/>
        </w:rPr>
        <w:pict>
          <v:shape id="_x0000_s1190" o:spid="_x0000_s1190" o:spt="13" type="#_x0000_t13" style="position:absolute;left:0pt;margin-left:63.6pt;margin-top:17pt;height:13.2pt;width:13.2pt;z-index:251774976;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rPr>
        <w:pict>
          <v:roundrect id="_x0000_s1180" o:spid="_x0000_s1180" o:spt="2" style="position:absolute;left:0pt;margin-left:18pt;margin-top:11.6pt;height:23.4pt;width:45.6pt;z-index:251764736;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jc w:val="center"/>
                    <w:rPr>
                      <w:b/>
                    </w:rPr>
                  </w:pPr>
                  <w:r>
                    <w:rPr>
                      <w:rFonts w:hint="eastAsia"/>
                      <w:b/>
                    </w:rPr>
                    <w:t>领料</w:t>
                  </w:r>
                </w:p>
              </w:txbxContent>
            </v:textbox>
          </v:roundrect>
        </w:pict>
      </w:r>
    </w:p>
    <w:p>
      <w:pPr>
        <w:wordWrap w:val="0"/>
        <w:spacing w:line="360" w:lineRule="auto"/>
        <w:rPr>
          <w:rFonts w:ascii="黑体" w:hAnsi="黑体" w:eastAsia="黑体"/>
        </w:rPr>
      </w:pPr>
      <w:r>
        <w:rPr>
          <w:rFonts w:ascii="黑体" w:hAnsi="黑体" w:eastAsia="黑体"/>
        </w:rPr>
        <w:pict>
          <v:shape id="_x0000_s1206" o:spid="_x0000_s1206" o:spt="13" type="#_x0000_t13" style="position:absolute;left:0pt;margin-left:339pt;margin-top:11.25pt;height:13.2pt;width:16.2pt;rotation:17694720f;z-index:251791360;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rPr>
        <w:pict>
          <v:shape id="_x0000_s1192" o:spid="_x0000_s1192" o:spt="13" type="#_x0000_t13" style="position:absolute;left:0pt;margin-left:94.2pt;margin-top:19.25pt;height:13.2pt;width:16.8pt;rotation:5898240f;z-index:251777024;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rPr>
      </w:pPr>
      <w:r>
        <w:rPr>
          <w:rFonts w:ascii="黑体" w:hAnsi="黑体" w:eastAsia="黑体"/>
        </w:rPr>
        <w:pict>
          <v:roundrect id="_x0000_s1203" o:spid="_x0000_s1203" o:spt="2" style="position:absolute;left:0pt;margin-left:326.7pt;margin-top:6.95pt;height:37pt;width:42pt;z-index:251788288;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整理</w:t>
                  </w:r>
                </w:p>
                <w:p>
                  <w:pPr>
                    <w:rPr>
                      <w:b/>
                    </w:rPr>
                  </w:pPr>
                  <w:r>
                    <w:rPr>
                      <w:rFonts w:hint="eastAsia"/>
                      <w:b/>
                    </w:rPr>
                    <w:t>分级</w:t>
                  </w:r>
                </w:p>
              </w:txbxContent>
            </v:textbox>
          </v:roundrect>
        </w:pict>
      </w:r>
      <w:r>
        <w:rPr>
          <w:rFonts w:ascii="黑体" w:hAnsi="黑体" w:eastAsia="黑体"/>
        </w:rPr>
        <w:pict>
          <v:roundrect id="_x0000_s1182" o:spid="_x0000_s1182" o:spt="2" style="position:absolute;left:0pt;margin-left:80.4pt;margin-top:13.85pt;height:23.4pt;width:45.6pt;z-index:251766784;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jc w:val="center"/>
                    <w:rPr>
                      <w:b/>
                    </w:rPr>
                  </w:pPr>
                  <w:r>
                    <w:rPr>
                      <w:rFonts w:hint="eastAsia"/>
                      <w:b/>
                    </w:rPr>
                    <w:t>闷润</w:t>
                  </w:r>
                </w:p>
                <w:p>
                  <w:pPr>
                    <w:rPr>
                      <w:b/>
                    </w:rPr>
                  </w:pPr>
                </w:p>
              </w:txbxContent>
            </v:textbox>
          </v:roundrect>
        </w:pict>
      </w:r>
    </w:p>
    <w:p>
      <w:pPr>
        <w:wordWrap w:val="0"/>
        <w:spacing w:line="360" w:lineRule="auto"/>
        <w:rPr>
          <w:rFonts w:ascii="黑体" w:hAnsi="黑体" w:eastAsia="黑体"/>
        </w:rPr>
      </w:pPr>
      <w:r>
        <w:rPr>
          <w:rFonts w:ascii="黑体" w:hAnsi="黑体" w:eastAsia="黑体"/>
        </w:rPr>
        <w:pict>
          <v:shape id="_x0000_s1201" o:spid="_x0000_s1201" o:spt="13" type="#_x0000_t13" style="position:absolute;left:0pt;margin-left:94.2pt;margin-top:18.6pt;height:13.2pt;width:16.8pt;rotation:5898240f;z-index:251786240;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rPr>
      </w:pPr>
      <w:r>
        <w:rPr>
          <w:rFonts w:ascii="黑体" w:hAnsi="黑体" w:eastAsia="黑体"/>
        </w:rPr>
        <w:pict>
          <v:roundrect id="_x0000_s1205" o:spid="_x0000_s1205" o:spt="2" style="position:absolute;left:0pt;margin-left:246.6pt;margin-top:13.2pt;height:37.1pt;width:74.75pt;z-index:251790336;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rFonts w:asciiTheme="minorEastAsia" w:hAnsiTheme="minorEastAsia" w:cstheme="minorEastAsia"/>
                      <w:color w:val="000000" w:themeColor="text1"/>
                    </w:rPr>
                  </w:pPr>
                  <w:r>
                    <w:rPr>
                      <w:rFonts w:hint="eastAsia"/>
                      <w:b/>
                    </w:rPr>
                    <w:t>当归</w:t>
                  </w:r>
                  <w:r>
                    <w:rPr>
                      <w:rFonts w:hint="eastAsia" w:asciiTheme="minorEastAsia" w:hAnsiTheme="minorEastAsia" w:cstheme="minorEastAsia"/>
                      <w:b/>
                      <w:bCs/>
                      <w:color w:val="000000" w:themeColor="text1"/>
                    </w:rPr>
                    <w:t>佛手片</w:t>
                  </w:r>
                </w:p>
                <w:p>
                  <w:pPr>
                    <w:rPr>
                      <w:b/>
                    </w:rPr>
                  </w:pPr>
                  <w:r>
                    <w:rPr>
                      <w:rFonts w:hint="eastAsia"/>
                      <w:b/>
                    </w:rPr>
                    <w:t>当归全归片</w:t>
                  </w:r>
                </w:p>
                <w:p>
                  <w:pPr>
                    <w:rPr>
                      <w:rFonts w:asciiTheme="minorEastAsia" w:hAnsiTheme="minorEastAsia" w:cstheme="minorEastAsia"/>
                      <w:color w:val="000000" w:themeColor="text1"/>
                    </w:rPr>
                  </w:pPr>
                </w:p>
              </w:txbxContent>
            </v:textbox>
          </v:roundrect>
        </w:pict>
      </w:r>
      <w:r>
        <w:rPr>
          <w:rFonts w:ascii="黑体" w:hAnsi="黑体" w:eastAsia="黑体"/>
        </w:rPr>
        <w:pict>
          <v:roundrect id="_x0000_s1185" o:spid="_x0000_s1185" o:spt="2" style="position:absolute;left:0pt;margin-left:326.7pt;margin-top:19.8pt;height:23.4pt;width:42pt;z-index:251769856;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干燥</w:t>
                  </w:r>
                </w:p>
              </w:txbxContent>
            </v:textbox>
          </v:roundrect>
        </w:pict>
      </w:r>
      <w:r>
        <w:rPr>
          <w:rFonts w:ascii="黑体" w:hAnsi="黑体" w:eastAsia="黑体"/>
        </w:rPr>
        <w:pict>
          <v:shape id="_x0000_s1207" o:spid="_x0000_s1207" o:spt="13" type="#_x0000_t13" style="position:absolute;left:0pt;margin-left:339pt;margin-top:4pt;height:13.2pt;width:16.2pt;rotation:17694720f;z-index:251792384;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rPr>
        <w:pict>
          <v:roundrect id="_x0000_s1195" o:spid="_x0000_s1195" o:spt="2" style="position:absolute;left:0pt;margin-left:139.2pt;margin-top:9.55pt;height:40.85pt;width:39.6pt;z-index:251780096;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布包</w:t>
                  </w:r>
                </w:p>
                <w:p>
                  <w:pPr>
                    <w:rPr>
                      <w:b/>
                    </w:rPr>
                  </w:pPr>
                  <w:r>
                    <w:rPr>
                      <w:rFonts w:hint="eastAsia"/>
                      <w:b/>
                    </w:rPr>
                    <w:t>压制</w:t>
                  </w:r>
                </w:p>
              </w:txbxContent>
            </v:textbox>
          </v:roundrect>
        </w:pict>
      </w:r>
      <w:r>
        <w:rPr>
          <w:rFonts w:ascii="黑体" w:hAnsi="黑体" w:eastAsia="黑体"/>
        </w:rPr>
        <w:pict>
          <v:roundrect id="_x0000_s1184" o:spid="_x0000_s1184" o:spt="2" style="position:absolute;left:0pt;margin-left:193.8pt;margin-top:9.55pt;height:40.75pt;width:39.6pt;z-index:251768832;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去皮刨制</w:t>
                  </w:r>
                </w:p>
              </w:txbxContent>
            </v:textbox>
          </v:roundrect>
        </w:pict>
      </w:r>
      <w:r>
        <w:rPr>
          <w:rFonts w:ascii="黑体" w:hAnsi="黑体" w:eastAsia="黑体"/>
        </w:rPr>
        <w:pict>
          <v:roundrect id="_x0000_s1183" o:spid="_x0000_s1183" o:spt="2" style="position:absolute;left:0pt;margin-left:80.4pt;margin-top:15.6pt;height:23.4pt;width:45.6pt;z-index:251767808;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jc w:val="center"/>
                    <w:rPr>
                      <w:b/>
                    </w:rPr>
                  </w:pPr>
                  <w:r>
                    <w:rPr>
                      <w:rFonts w:hint="eastAsia"/>
                      <w:b/>
                    </w:rPr>
                    <w:t>蒸制</w:t>
                  </w:r>
                </w:p>
              </w:txbxContent>
            </v:textbox>
          </v:roundrect>
        </w:pict>
      </w:r>
    </w:p>
    <w:p>
      <w:pPr>
        <w:wordWrap w:val="0"/>
        <w:spacing w:line="360" w:lineRule="auto"/>
        <w:rPr>
          <w:rFonts w:ascii="黑体" w:hAnsi="黑体" w:eastAsia="黑体"/>
          <w:color w:val="000000" w:themeColor="text1"/>
        </w:rPr>
      </w:pPr>
      <w:r>
        <w:rPr>
          <w:rFonts w:ascii="黑体" w:hAnsi="黑体" w:eastAsia="黑体"/>
          <w:color w:val="000000" w:themeColor="text1"/>
        </w:rPr>
        <w:pict>
          <v:shape id="_x0000_s1204" o:spid="_x0000_s1204" o:spt="13" type="#_x0000_t13" style="position:absolute;left:0pt;margin-left:313.5pt;margin-top:5.35pt;height:13.2pt;width:13.2pt;z-index:251789312;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shape id="_x0000_s1194" o:spid="_x0000_s1194" o:spt="13" type="#_x0000_t13" style="position:absolute;left:0pt;margin-left:233.4pt;margin-top:2.35pt;height:13.2pt;width:13.2pt;z-index:251779072;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shape id="_x0000_s1193" o:spid="_x0000_s1193" o:spt="13" type="#_x0000_t13" style="position:absolute;left:0pt;margin-left:180.6pt;margin-top:2.35pt;height:13.2pt;width:13.2pt;z-index:251778048;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shape id="_x0000_s1191" o:spid="_x0000_s1191" o:spt="13" type="#_x0000_t13" style="position:absolute;left:0pt;margin-left:126pt;margin-top:2.35pt;height:13.2pt;width:13.2pt;z-index:251776000;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color w:val="000000" w:themeColor="text1"/>
        </w:rPr>
      </w:pPr>
    </w:p>
    <w:p>
      <w:pPr>
        <w:wordWrap w:val="0"/>
        <w:spacing w:line="360" w:lineRule="auto"/>
        <w:rPr>
          <w:rFonts w:ascii="黑体" w:hAnsi="黑体" w:eastAsia="黑体"/>
          <w:color w:val="000000" w:themeColor="text1"/>
        </w:rPr>
      </w:pPr>
    </w:p>
    <w:p>
      <w:pPr>
        <w:wordWrap w:val="0"/>
        <w:spacing w:line="360" w:lineRule="auto"/>
        <w:rPr>
          <w:rFonts w:ascii="黑体" w:hAnsi="黑体" w:eastAsia="黑体"/>
          <w:color w:val="000000" w:themeColor="text1"/>
        </w:rPr>
      </w:pPr>
      <w:r>
        <w:rPr>
          <w:rFonts w:hint="eastAsia" w:ascii="黑体" w:hAnsi="黑体" w:eastAsia="黑体"/>
          <w:color w:val="000000" w:themeColor="text1"/>
        </w:rPr>
        <w:t>6</w:t>
      </w:r>
      <w:r>
        <w:rPr>
          <w:rFonts w:hint="eastAsia" w:ascii="黑体" w:hAnsi="黑体" w:eastAsia="黑体"/>
          <w:color w:val="000000" w:themeColor="text1"/>
          <w:lang w:val="en-US" w:eastAsia="zh-CN"/>
        </w:rPr>
        <w:t xml:space="preserve"> </w:t>
      </w:r>
      <w:r>
        <w:rPr>
          <w:rFonts w:ascii="黑体" w:hAnsi="黑体" w:eastAsia="黑体"/>
          <w:color w:val="000000" w:themeColor="text1"/>
        </w:rPr>
        <w:t>产地</w:t>
      </w:r>
      <w:r>
        <w:rPr>
          <w:rFonts w:hint="eastAsia" w:ascii="黑体" w:hAnsi="黑体" w:eastAsia="黑体"/>
          <w:color w:val="000000" w:themeColor="text1"/>
        </w:rPr>
        <w:t>片的技术要求</w:t>
      </w:r>
    </w:p>
    <w:p>
      <w:pPr>
        <w:wordWrap w:val="0"/>
        <w:spacing w:line="360" w:lineRule="auto"/>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 xml:space="preserve">.1 </w:t>
      </w:r>
      <w:r>
        <w:rPr>
          <w:rFonts w:hint="eastAsia" w:ascii="黑体" w:hAnsi="黑体" w:eastAsia="黑体"/>
          <w:color w:val="000000" w:themeColor="text1"/>
        </w:rPr>
        <w:t>净选</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除去</w:t>
      </w:r>
      <w:r>
        <w:rPr>
          <w:rFonts w:hint="eastAsia" w:ascii="宋体" w:hAnsi="宋体" w:eastAsia="宋体"/>
          <w:color w:val="000000" w:themeColor="text1"/>
        </w:rPr>
        <w:t>当归原药材</w:t>
      </w:r>
      <w:r>
        <w:rPr>
          <w:rFonts w:ascii="宋体" w:hAnsi="宋体" w:eastAsia="宋体"/>
          <w:color w:val="000000" w:themeColor="text1"/>
        </w:rPr>
        <w:t>中的泥土</w:t>
      </w:r>
      <w:r>
        <w:rPr>
          <w:rFonts w:hint="eastAsia" w:ascii="宋体" w:hAnsi="宋体" w:eastAsia="宋体"/>
          <w:color w:val="000000" w:themeColor="text1"/>
        </w:rPr>
        <w:t>、</w:t>
      </w:r>
      <w:r>
        <w:rPr>
          <w:rFonts w:ascii="宋体" w:hAnsi="宋体" w:eastAsia="宋体"/>
          <w:color w:val="000000" w:themeColor="text1"/>
        </w:rPr>
        <w:t>腐根</w:t>
      </w:r>
      <w:r>
        <w:rPr>
          <w:rFonts w:hint="eastAsia" w:ascii="宋体" w:hAnsi="宋体" w:eastAsia="宋体"/>
          <w:color w:val="000000" w:themeColor="text1"/>
        </w:rPr>
        <w:t>及</w:t>
      </w:r>
      <w:r>
        <w:rPr>
          <w:rFonts w:ascii="宋体" w:hAnsi="宋体" w:eastAsia="宋体"/>
          <w:color w:val="000000" w:themeColor="text1"/>
        </w:rPr>
        <w:t>残留的非药用部分，分为大、中、小三</w:t>
      </w:r>
      <w:r>
        <w:rPr>
          <w:rFonts w:hint="eastAsia" w:ascii="宋体" w:hAnsi="宋体" w:eastAsia="宋体"/>
          <w:color w:val="000000" w:themeColor="text1"/>
        </w:rPr>
        <w:t>级</w:t>
      </w:r>
      <w:r>
        <w:rPr>
          <w:rFonts w:ascii="宋体" w:hAnsi="宋体" w:eastAsia="宋体"/>
          <w:color w:val="000000" w:themeColor="text1"/>
        </w:rPr>
        <w:t>，此后加工过程中不同分</w:t>
      </w:r>
      <w:r>
        <w:rPr>
          <w:rFonts w:hint="eastAsia" w:ascii="宋体" w:hAnsi="宋体" w:eastAsia="宋体"/>
          <w:color w:val="000000" w:themeColor="text1"/>
        </w:rPr>
        <w:t>级</w:t>
      </w:r>
      <w:r>
        <w:rPr>
          <w:rFonts w:ascii="宋体" w:hAnsi="宋体" w:eastAsia="宋体"/>
          <w:color w:val="000000" w:themeColor="text1"/>
        </w:rPr>
        <w:t>的</w:t>
      </w:r>
      <w:r>
        <w:rPr>
          <w:rFonts w:hint="eastAsia" w:ascii="宋体" w:hAnsi="宋体" w:eastAsia="宋体"/>
          <w:color w:val="000000" w:themeColor="text1"/>
        </w:rPr>
        <w:t>当归</w:t>
      </w:r>
      <w:r>
        <w:rPr>
          <w:rFonts w:ascii="宋体" w:hAnsi="宋体" w:eastAsia="宋体"/>
          <w:color w:val="000000" w:themeColor="text1"/>
        </w:rPr>
        <w:t>不能混合。</w:t>
      </w:r>
    </w:p>
    <w:p>
      <w:pPr>
        <w:wordWrap w:val="0"/>
        <w:spacing w:line="360" w:lineRule="auto"/>
        <w:rPr>
          <w:rFonts w:ascii="黑体" w:hAnsi="黑体" w:eastAsia="黑体"/>
          <w:color w:val="000000" w:themeColor="text1"/>
        </w:rPr>
      </w:pPr>
      <w:r>
        <w:rPr>
          <w:rFonts w:hint="eastAsia" w:ascii="黑体" w:hAnsi="黑体" w:eastAsia="黑体"/>
          <w:color w:val="000000" w:themeColor="text1"/>
        </w:rPr>
        <w:t>6.2</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清洗</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将分级后的当归置于滚筒式洗药机内清洗，或高压水枪快速喷洗，直至除去表面泥沙干净。</w:t>
      </w:r>
    </w:p>
    <w:p>
      <w:pPr>
        <w:wordWrap w:val="0"/>
        <w:spacing w:line="360" w:lineRule="auto"/>
        <w:rPr>
          <w:rFonts w:ascii="黑体" w:hAnsi="黑体" w:eastAsia="黑体"/>
          <w:color w:val="000000" w:themeColor="text1"/>
        </w:rPr>
      </w:pPr>
      <w:r>
        <w:rPr>
          <w:rFonts w:hint="eastAsia" w:ascii="黑体" w:hAnsi="黑体" w:eastAsia="黑体"/>
          <w:color w:val="000000" w:themeColor="text1"/>
        </w:rPr>
        <w:t xml:space="preserve">6.3 闷润 </w:t>
      </w:r>
    </w:p>
    <w:p>
      <w:pPr>
        <w:wordWrap w:val="0"/>
        <w:spacing w:line="360" w:lineRule="auto"/>
        <w:ind w:firstLine="420" w:firstLineChars="200"/>
        <w:rPr>
          <w:rFonts w:ascii="黑体" w:hAnsi="黑体" w:eastAsia="黑体"/>
          <w:color w:val="000000" w:themeColor="text1"/>
        </w:rPr>
      </w:pPr>
      <w:r>
        <w:rPr>
          <w:rFonts w:hint="eastAsia" w:asciiTheme="minorEastAsia" w:hAnsiTheme="minorEastAsia"/>
          <w:color w:val="000000" w:themeColor="text1"/>
        </w:rPr>
        <w:t>将洗后的当归置于润药机，设定适宜的压力和时间，或放入润药池</w:t>
      </w:r>
      <w:r>
        <w:rPr>
          <w:rFonts w:hint="eastAsia" w:asciiTheme="minorEastAsia" w:hAnsiTheme="minorEastAsia"/>
        </w:rPr>
        <w:t>内外覆盖湿布，根据药材大小和季节选择闷润时间</w:t>
      </w:r>
      <w:r>
        <w:rPr>
          <w:rFonts w:hint="eastAsia" w:asciiTheme="minorEastAsia" w:hAnsiTheme="minorEastAsia"/>
          <w:color w:val="000000" w:themeColor="text1"/>
        </w:rPr>
        <w:t xml:space="preserve">，闷润后的当归应水尽药透，松软适中。 </w:t>
      </w:r>
    </w:p>
    <w:p>
      <w:pPr>
        <w:wordWrap w:val="0"/>
        <w:spacing w:line="360" w:lineRule="auto"/>
        <w:rPr>
          <w:rFonts w:ascii="黑体" w:hAnsi="黑体" w:eastAsia="黑体"/>
        </w:rPr>
      </w:pPr>
      <w:r>
        <w:rPr>
          <w:rFonts w:hint="eastAsia" w:ascii="黑体" w:hAnsi="黑体" w:eastAsia="黑体"/>
        </w:rPr>
        <w:t>6.4 蒸制</w:t>
      </w:r>
    </w:p>
    <w:p>
      <w:pPr>
        <w:wordWrap w:val="0"/>
        <w:spacing w:line="360" w:lineRule="auto"/>
        <w:ind w:firstLine="315" w:firstLineChars="150"/>
        <w:rPr>
          <w:rFonts w:asciiTheme="minorEastAsia" w:hAnsiTheme="minorEastAsia"/>
        </w:rPr>
      </w:pPr>
      <w:r>
        <w:rPr>
          <w:rFonts w:hint="eastAsia" w:ascii="黑体" w:hAnsi="黑体" w:eastAsia="黑体"/>
        </w:rPr>
        <w:t xml:space="preserve"> </w:t>
      </w:r>
      <w:r>
        <w:rPr>
          <w:rFonts w:hint="eastAsia" w:asciiTheme="minorEastAsia" w:hAnsiTheme="minorEastAsia"/>
        </w:rPr>
        <w:t>将洗净的当归</w:t>
      </w:r>
      <w:r>
        <w:rPr>
          <w:rFonts w:hint="eastAsia" w:ascii="宋体" w:hAnsi="宋体" w:eastAsia="宋体" w:cs="宋体"/>
          <w:color w:val="000000" w:themeColor="text1"/>
        </w:rPr>
        <w:t>置于</w:t>
      </w:r>
      <w:r>
        <w:rPr>
          <w:rFonts w:hint="eastAsia" w:asciiTheme="minorEastAsia" w:hAnsiTheme="minorEastAsia"/>
        </w:rPr>
        <w:t>特制的蒸药设备中，掌握适宜的压力和时间进行蒸后，取出，稍晾。</w:t>
      </w:r>
    </w:p>
    <w:p>
      <w:pPr>
        <w:wordWrap w:val="0"/>
        <w:spacing w:line="360" w:lineRule="auto"/>
        <w:rPr>
          <w:rFonts w:ascii="黑体" w:hAnsi="黑体" w:eastAsia="黑体"/>
          <w:color w:val="000000" w:themeColor="text1"/>
        </w:rPr>
      </w:pPr>
      <w:r>
        <w:rPr>
          <w:rFonts w:hint="eastAsia" w:ascii="黑体" w:hAnsi="黑体" w:eastAsia="黑体"/>
          <w:color w:val="000000" w:themeColor="text1"/>
        </w:rPr>
        <w:t>6.5</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压制</w:t>
      </w:r>
    </w:p>
    <w:p>
      <w:pPr>
        <w:wordWrap w:val="0"/>
        <w:spacing w:line="360" w:lineRule="auto"/>
        <w:rPr>
          <w:rFonts w:ascii="宋体" w:hAnsi="宋体" w:eastAsia="宋体" w:cs="宋体"/>
          <w:color w:val="000000" w:themeColor="text1"/>
        </w:rPr>
      </w:pPr>
      <w:r>
        <w:rPr>
          <w:rFonts w:hint="eastAsia" w:ascii="黑体" w:hAnsi="黑体" w:eastAsia="黑体" w:cs="黑体"/>
          <w:color w:val="000000" w:themeColor="text1"/>
          <w:u w:val="none"/>
        </w:rPr>
        <w:t xml:space="preserve">6.5.1 </w:t>
      </w:r>
      <w:r>
        <w:rPr>
          <w:rFonts w:hint="eastAsia" w:ascii="宋体" w:hAnsi="宋体" w:eastAsia="宋体" w:cs="宋体"/>
          <w:color w:val="000000" w:themeColor="text1"/>
        </w:rPr>
        <w:t>将润好的当归置于压制机，根据当归的大小均匀放入特制的料板上，放入料口，启动电源，进行压制，压制后的当归厚度一致。</w:t>
      </w:r>
    </w:p>
    <w:p>
      <w:pPr>
        <w:wordWrap w:val="0"/>
        <w:spacing w:line="360" w:lineRule="auto"/>
        <w:rPr>
          <w:rFonts w:ascii="宋体" w:hAnsi="宋体" w:eastAsia="宋体" w:cs="宋体"/>
        </w:rPr>
      </w:pPr>
      <w:r>
        <w:rPr>
          <w:rFonts w:hint="eastAsia" w:ascii="黑体" w:hAnsi="黑体" w:eastAsia="黑体" w:cs="黑体"/>
          <w:color w:val="000000" w:themeColor="text1"/>
          <w:u w:val="none"/>
        </w:rPr>
        <w:t>6.5.2</w:t>
      </w:r>
      <w:r>
        <w:rPr>
          <w:rFonts w:hint="eastAsia" w:ascii="黑体" w:hAnsi="黑体" w:eastAsia="黑体"/>
          <w:color w:val="000000" w:themeColor="text1"/>
        </w:rPr>
        <w:t xml:space="preserve"> </w:t>
      </w:r>
      <w:r>
        <w:rPr>
          <w:rFonts w:hint="eastAsia" w:ascii="宋体" w:hAnsi="宋体" w:eastAsia="宋体" w:cs="宋体"/>
          <w:color w:val="000000" w:themeColor="text1"/>
        </w:rPr>
        <w:t>将润好的当归单支置于特制的压制布上，当归尾不能交叉，用布包紧整支当归，手握当归尾部，将当归头部放入特制压板进行压制，后手握压过的当归头部，将尾部放入特制的压板进行</w:t>
      </w:r>
      <w:r>
        <w:rPr>
          <w:rFonts w:hint="eastAsia" w:ascii="宋体" w:hAnsi="宋体" w:eastAsia="宋体" w:cs="宋体"/>
        </w:rPr>
        <w:t>压制，直至压制后的当归厚度适中，周身粘为一个整体为止。</w:t>
      </w:r>
    </w:p>
    <w:p>
      <w:pPr>
        <w:wordWrap w:val="0"/>
        <w:spacing w:line="360" w:lineRule="auto"/>
        <w:rPr>
          <w:rFonts w:ascii="黑体" w:hAnsi="黑体" w:eastAsia="黑体" w:cs="宋体"/>
        </w:rPr>
      </w:pPr>
      <w:r>
        <w:rPr>
          <w:rFonts w:hint="eastAsia" w:ascii="黑体" w:hAnsi="黑体" w:eastAsia="黑体" w:cs="宋体"/>
        </w:rPr>
        <w:t>6.6</w:t>
      </w:r>
      <w:r>
        <w:rPr>
          <w:rFonts w:hint="eastAsia" w:ascii="黑体" w:hAnsi="黑体" w:eastAsia="黑体" w:cs="宋体"/>
          <w:lang w:val="en-US" w:eastAsia="zh-CN"/>
        </w:rPr>
        <w:t xml:space="preserve"> </w:t>
      </w:r>
      <w:r>
        <w:rPr>
          <w:rFonts w:hint="eastAsia" w:ascii="黑体" w:hAnsi="黑体" w:eastAsia="黑体" w:cs="宋体"/>
        </w:rPr>
        <w:t xml:space="preserve">切(刨)制 </w:t>
      </w:r>
    </w:p>
    <w:p>
      <w:pPr>
        <w:wordWrap w:val="0"/>
        <w:spacing w:line="360" w:lineRule="auto"/>
        <w:rPr>
          <w:rFonts w:ascii="宋体" w:hAnsi="宋体" w:eastAsia="宋体" w:cs="宋体"/>
        </w:rPr>
      </w:pPr>
      <w:r>
        <w:rPr>
          <w:rFonts w:hint="eastAsia" w:ascii="黑体" w:hAnsi="黑体" w:eastAsia="黑体" w:cs="黑体"/>
          <w:color w:val="000000" w:themeColor="text1"/>
          <w:u w:val="none"/>
        </w:rPr>
        <w:t>6.6.1</w:t>
      </w:r>
      <w:r>
        <w:rPr>
          <w:rFonts w:hint="eastAsia" w:ascii="宋体" w:hAnsi="宋体" w:eastAsia="宋体" w:cs="宋体"/>
        </w:rPr>
        <w:t xml:space="preserve"> 将浸润好的当归置于切药机上，切制成当归圆片、当归尾片。</w:t>
      </w:r>
    </w:p>
    <w:p>
      <w:pPr>
        <w:wordWrap w:val="0"/>
        <w:spacing w:line="360" w:lineRule="auto"/>
        <w:rPr>
          <w:rFonts w:ascii="宋体" w:hAnsi="宋体" w:eastAsia="宋体" w:cs="宋体"/>
        </w:rPr>
      </w:pPr>
      <w:r>
        <w:rPr>
          <w:rFonts w:hint="eastAsia" w:ascii="黑体" w:hAnsi="黑体" w:eastAsia="黑体" w:cs="黑体"/>
          <w:color w:val="000000" w:themeColor="text1"/>
          <w:u w:val="none"/>
        </w:rPr>
        <w:t xml:space="preserve">6.6.2 </w:t>
      </w:r>
      <w:r>
        <w:rPr>
          <w:rFonts w:hint="eastAsia" w:ascii="宋体" w:hAnsi="宋体" w:eastAsia="宋体" w:cs="宋体"/>
        </w:rPr>
        <w:t>将压制好的当归置于切药机上，切制成当归头片。</w:t>
      </w:r>
    </w:p>
    <w:p>
      <w:pPr>
        <w:wordWrap w:val="0"/>
        <w:spacing w:line="360" w:lineRule="auto"/>
        <w:rPr>
          <w:rFonts w:ascii="宋体" w:hAnsi="宋体" w:eastAsia="宋体" w:cs="宋体"/>
        </w:rPr>
      </w:pPr>
      <w:r>
        <w:rPr>
          <w:rFonts w:hint="eastAsia" w:ascii="黑体" w:hAnsi="黑体" w:eastAsia="黑体" w:cs="黑体"/>
          <w:color w:val="000000" w:themeColor="text1"/>
          <w:u w:val="none"/>
        </w:rPr>
        <w:t>6.6.3</w:t>
      </w:r>
      <w:r>
        <w:rPr>
          <w:rFonts w:hint="eastAsia" w:ascii="宋体" w:hAnsi="宋体" w:eastAsia="宋体" w:cs="宋体"/>
        </w:rPr>
        <w:t xml:space="preserve"> 将压制好的当归采用专用刀具刨制成当归佛手片、当归全归片。</w:t>
      </w:r>
    </w:p>
    <w:p>
      <w:pPr>
        <w:wordWrap w:val="0"/>
        <w:spacing w:line="360" w:lineRule="auto"/>
        <w:rPr>
          <w:rFonts w:ascii="黑体" w:hAnsi="黑体" w:eastAsia="黑体" w:cstheme="minorEastAsia"/>
        </w:rPr>
      </w:pPr>
      <w:r>
        <w:rPr>
          <w:rFonts w:hint="eastAsia" w:ascii="黑体" w:hAnsi="黑体" w:eastAsia="黑体" w:cstheme="minorEastAsia"/>
        </w:rPr>
        <w:t>6</w:t>
      </w:r>
      <w:r>
        <w:rPr>
          <w:rFonts w:ascii="黑体" w:hAnsi="黑体" w:eastAsia="黑体" w:cstheme="minorEastAsia"/>
        </w:rPr>
        <w:t>.</w:t>
      </w:r>
      <w:r>
        <w:rPr>
          <w:rFonts w:hint="eastAsia" w:ascii="黑体" w:hAnsi="黑体" w:eastAsia="黑体" w:cstheme="minorEastAsia"/>
        </w:rPr>
        <w:t>7</w:t>
      </w:r>
      <w:r>
        <w:rPr>
          <w:rFonts w:hint="eastAsia" w:ascii="黑体" w:hAnsi="黑体" w:eastAsia="黑体" w:cstheme="minorEastAsia"/>
          <w:lang w:val="en-US" w:eastAsia="zh-CN"/>
        </w:rPr>
        <w:t xml:space="preserve"> </w:t>
      </w:r>
      <w:r>
        <w:rPr>
          <w:rFonts w:hint="eastAsia" w:ascii="黑体" w:hAnsi="黑体" w:eastAsia="黑体" w:cstheme="minorEastAsia"/>
        </w:rPr>
        <w:t>干燥</w:t>
      </w:r>
    </w:p>
    <w:p>
      <w:pPr>
        <w:wordWrap w:val="0"/>
        <w:spacing w:line="360" w:lineRule="auto"/>
        <w:rPr>
          <w:rFonts w:asciiTheme="minorEastAsia" w:hAnsiTheme="minorEastAsia" w:cstheme="minorEastAsia"/>
        </w:rPr>
      </w:pPr>
      <w:r>
        <w:rPr>
          <w:rFonts w:hint="eastAsia" w:ascii="黑体" w:hAnsi="黑体" w:eastAsia="黑体" w:cs="黑体"/>
          <w:color w:val="000000" w:themeColor="text1"/>
          <w:u w:val="none"/>
        </w:rPr>
        <w:t>6.7.1</w:t>
      </w:r>
      <w:r>
        <w:rPr>
          <w:rFonts w:hint="eastAsia" w:ascii="黑体" w:hAnsi="黑体" w:eastAsia="黑体" w:cs="黑体"/>
          <w:color w:val="000000" w:themeColor="text1"/>
          <w:u w:val="none"/>
          <w:lang w:val="en-US" w:eastAsia="zh-CN"/>
        </w:rPr>
        <w:t xml:space="preserve"> </w:t>
      </w:r>
      <w:r>
        <w:rPr>
          <w:rFonts w:hint="eastAsia" w:ascii="黑体" w:hAnsi="黑体" w:eastAsia="黑体"/>
        </w:rPr>
        <w:t>太阳能干燥</w:t>
      </w:r>
      <w:r>
        <w:rPr>
          <w:rFonts w:hint="eastAsia" w:asciiTheme="minorEastAsia" w:hAnsiTheme="minorEastAsia"/>
        </w:rPr>
        <w:t xml:space="preserve"> </w:t>
      </w:r>
      <w:r>
        <w:rPr>
          <w:rFonts w:hint="eastAsia" w:ascii="黑体" w:hAnsi="黑体" w:eastAsia="黑体"/>
        </w:rPr>
        <w:t xml:space="preserve"> </w:t>
      </w:r>
      <w:r>
        <w:rPr>
          <w:rFonts w:hint="eastAsia" w:asciiTheme="minorEastAsia" w:hAnsiTheme="minorEastAsia"/>
        </w:rPr>
        <w:t>将切制好的当归产地片置于太阳能干燥房，经适宜温度和时间干燥，随时翻动，取出，放凉。</w:t>
      </w:r>
    </w:p>
    <w:p>
      <w:pPr>
        <w:wordWrap w:val="0"/>
        <w:spacing w:line="360" w:lineRule="auto"/>
        <w:rPr>
          <w:rFonts w:asciiTheme="minorEastAsia" w:hAnsiTheme="minorEastAsia" w:cstheme="minorEastAsia"/>
          <w:color w:val="000000" w:themeColor="text1"/>
        </w:rPr>
      </w:pPr>
      <w:r>
        <w:rPr>
          <w:rFonts w:hint="eastAsia" w:ascii="黑体" w:hAnsi="黑体" w:eastAsia="黑体" w:cs="黑体"/>
          <w:color w:val="000000" w:themeColor="text1"/>
          <w:u w:val="none"/>
        </w:rPr>
        <w:t>6.7.2</w:t>
      </w:r>
      <w:r>
        <w:rPr>
          <w:rFonts w:hint="eastAsia" w:ascii="黑体" w:hAnsi="黑体" w:eastAsia="黑体"/>
          <w:color w:val="000000" w:themeColor="text1"/>
        </w:rPr>
        <w:t xml:space="preserve"> 干燥设备干燥</w:t>
      </w:r>
      <w:r>
        <w:rPr>
          <w:rFonts w:hint="eastAsia" w:asciiTheme="minorEastAsia" w:hAnsiTheme="minorEastAsia"/>
          <w:color w:val="000000" w:themeColor="text1"/>
        </w:rPr>
        <w:t xml:space="preserve"> 将切制好的当归产地片置于干燥设备时，设置适宜的烘干温度和时</w:t>
      </w:r>
      <w:r>
        <w:rPr>
          <w:rFonts w:hint="eastAsia" w:asciiTheme="minorEastAsia" w:hAnsiTheme="minorEastAsia"/>
        </w:rPr>
        <w:t>间</w:t>
      </w:r>
      <w:r>
        <w:rPr>
          <w:rFonts w:hint="eastAsia" w:cs="Times New Roman" w:asciiTheme="minorEastAsia" w:hAnsiTheme="minorEastAsia"/>
          <w:sz w:val="24"/>
          <w:szCs w:val="24"/>
        </w:rPr>
        <w:t>，</w:t>
      </w:r>
      <w:r>
        <w:rPr>
          <w:rFonts w:hint="eastAsia" w:asciiTheme="minorEastAsia" w:hAnsiTheme="minorEastAsia"/>
          <w:color w:val="000000" w:themeColor="text1"/>
        </w:rPr>
        <w:t>随时翻动，</w:t>
      </w:r>
      <w:r>
        <w:rPr>
          <w:rFonts w:hint="eastAsia" w:asciiTheme="minorEastAsia" w:hAnsiTheme="minorEastAsia"/>
        </w:rPr>
        <w:t>取出，放凉。</w:t>
      </w:r>
    </w:p>
    <w:p>
      <w:pPr>
        <w:wordWrap w:val="0"/>
        <w:spacing w:line="312" w:lineRule="auto"/>
        <w:rPr>
          <w:rFonts w:ascii="黑体" w:hAnsi="黑体" w:eastAsia="黑体"/>
          <w:color w:val="000000" w:themeColor="text1"/>
        </w:rPr>
      </w:pPr>
      <w:r>
        <w:rPr>
          <w:rFonts w:hint="eastAsia" w:ascii="黑体" w:hAnsi="黑体" w:eastAsia="黑体"/>
          <w:color w:val="000000" w:themeColor="text1"/>
        </w:rPr>
        <w:t>6.8</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筛选与整理</w:t>
      </w:r>
    </w:p>
    <w:p>
      <w:pPr>
        <w:widowControl w:val="0"/>
        <w:spacing w:line="360" w:lineRule="auto"/>
        <w:ind w:firstLine="420" w:firstLineChars="200"/>
        <w:rPr>
          <w:rFonts w:ascii="宋体" w:hAnsi="宋体" w:eastAsia="宋体" w:cs="宋体"/>
          <w:color w:val="000000" w:themeColor="text1"/>
          <w:kern w:val="2"/>
        </w:rPr>
      </w:pPr>
      <w:r>
        <w:rPr>
          <w:rFonts w:hint="eastAsia" w:ascii="宋体" w:hAnsi="宋体" w:eastAsia="宋体" w:cs="宋体"/>
          <w:color w:val="000000" w:themeColor="text1"/>
          <w:kern w:val="2"/>
        </w:rPr>
        <w:t>将干燥后放凉的</w:t>
      </w:r>
      <w:r>
        <w:rPr>
          <w:rFonts w:hint="eastAsia" w:ascii="宋体" w:hAnsi="宋体" w:eastAsia="宋体"/>
          <w:color w:val="000000" w:themeColor="text1"/>
        </w:rPr>
        <w:t>当归</w:t>
      </w:r>
      <w:r>
        <w:rPr>
          <w:rFonts w:hint="eastAsia" w:ascii="宋体" w:hAnsi="宋体" w:eastAsia="宋体" w:cs="宋体"/>
          <w:color w:val="000000" w:themeColor="text1"/>
          <w:kern w:val="2"/>
        </w:rPr>
        <w:t>产地片混匀，用筛选机选择适合的筛网筛去药屑。通过工作台拣去</w:t>
      </w:r>
      <w:r>
        <w:rPr>
          <w:rFonts w:hint="eastAsia" w:asciiTheme="minorEastAsia" w:hAnsiTheme="minorEastAsia"/>
        </w:rPr>
        <w:t>异形片</w:t>
      </w:r>
      <w:r>
        <w:rPr>
          <w:rFonts w:hint="eastAsia" w:ascii="宋体" w:hAnsi="宋体" w:eastAsia="宋体" w:cs="宋体"/>
          <w:color w:val="000000" w:themeColor="text1"/>
          <w:kern w:val="2"/>
        </w:rPr>
        <w:t>和异物。</w:t>
      </w:r>
    </w:p>
    <w:p>
      <w:pPr>
        <w:spacing w:line="360" w:lineRule="auto"/>
        <w:rPr>
          <w:rFonts w:ascii="黑体" w:hAnsi="黑体" w:eastAsia="黑体"/>
          <w:color w:val="000000" w:themeColor="text1"/>
        </w:rPr>
      </w:pPr>
      <w:r>
        <w:rPr>
          <w:rFonts w:hint="eastAsia" w:ascii="黑体" w:hAnsi="黑体" w:eastAsia="黑体"/>
          <w:color w:val="000000" w:themeColor="text1"/>
        </w:rPr>
        <w:t>7</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规格等级</w:t>
      </w:r>
    </w:p>
    <w:p>
      <w:pPr>
        <w:spacing w:line="360" w:lineRule="auto"/>
        <w:ind w:firstLine="420" w:firstLineChars="200"/>
        <w:rPr>
          <w:rFonts w:asciiTheme="minorEastAsia" w:hAnsiTheme="minorEastAsia"/>
        </w:rPr>
      </w:pPr>
      <w:r>
        <w:rPr>
          <w:rFonts w:hint="eastAsia" w:asciiTheme="minorEastAsia" w:hAnsiTheme="minorEastAsia"/>
        </w:rPr>
        <w:t>当归产地片分为5个规格12个等级，每个规格有2</w:t>
      </w:r>
      <w:r>
        <w:rPr>
          <w:rFonts w:cs="Times New Roman" w:asciiTheme="minorEastAsia" w:hAnsiTheme="minorEastAsia"/>
        </w:rPr>
        <w:t>～</w:t>
      </w:r>
      <w:r>
        <w:rPr>
          <w:rFonts w:hint="eastAsia" w:asciiTheme="minorEastAsia" w:hAnsiTheme="minorEastAsia"/>
        </w:rPr>
        <w:t>3个不同等级。当归产地片规格与等级见表1。</w:t>
      </w:r>
    </w:p>
    <w:p>
      <w:pPr>
        <w:spacing w:line="360" w:lineRule="auto"/>
        <w:rPr>
          <w:rFonts w:ascii="黑体" w:hAnsi="黑体" w:eastAsia="黑体"/>
        </w:rPr>
      </w:pPr>
      <w:r>
        <w:rPr>
          <w:rFonts w:hint="eastAsia" w:ascii="黑体" w:hAnsi="黑体" w:eastAsia="黑体"/>
        </w:rPr>
        <w:t xml:space="preserve">                      </w:t>
      </w:r>
    </w:p>
    <w:p>
      <w:pPr>
        <w:spacing w:line="360" w:lineRule="auto"/>
        <w:ind w:firstLine="105" w:firstLineChars="50"/>
        <w:rPr>
          <w:rFonts w:ascii="黑体" w:hAnsi="黑体" w:eastAsia="黑体"/>
        </w:rPr>
      </w:pPr>
      <w:r>
        <w:rPr>
          <w:rFonts w:hint="eastAsia" w:ascii="黑体" w:hAnsi="黑体" w:eastAsia="黑体"/>
        </w:rPr>
        <w:t xml:space="preserve">                          表1   当归产地片规格与等级</w:t>
      </w:r>
    </w:p>
    <w:tbl>
      <w:tblPr>
        <w:tblStyle w:val="30"/>
        <w:tblW w:w="9136"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1118"/>
        <w:gridCol w:w="3689"/>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exact"/>
        </w:trPr>
        <w:tc>
          <w:tcPr>
            <w:tcW w:w="1596"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规格</w:t>
            </w:r>
          </w:p>
        </w:tc>
        <w:tc>
          <w:tcPr>
            <w:tcW w:w="1118" w:type="dxa"/>
            <w:vMerge w:val="restart"/>
            <w:vAlign w:val="center"/>
          </w:tcPr>
          <w:p>
            <w:pPr>
              <w:jc w:val="center"/>
              <w:rPr>
                <w:rFonts w:asciiTheme="minorEastAsia" w:hAnsiTheme="minorEastAsia"/>
                <w:color w:val="000000" w:themeColor="text1"/>
              </w:rPr>
            </w:pPr>
            <w:r>
              <w:rPr>
                <w:rFonts w:hint="eastAsia" w:asciiTheme="minorEastAsia" w:hAnsiTheme="minorEastAsia"/>
                <w:color w:val="000000" w:themeColor="text1"/>
              </w:rPr>
              <w:t>等级</w:t>
            </w:r>
          </w:p>
        </w:tc>
        <w:tc>
          <w:tcPr>
            <w:tcW w:w="6422" w:type="dxa"/>
            <w:gridSpan w:val="2"/>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性状要求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exact"/>
        </w:trPr>
        <w:tc>
          <w:tcPr>
            <w:tcW w:w="1596" w:type="dxa"/>
            <w:vMerge w:val="continue"/>
            <w:tcBorders>
              <w:bottom w:val="nil"/>
            </w:tcBorders>
            <w:vAlign w:val="center"/>
          </w:tcPr>
          <w:p>
            <w:pPr>
              <w:spacing w:line="360" w:lineRule="auto"/>
              <w:ind w:left="24"/>
              <w:jc w:val="center"/>
              <w:rPr>
                <w:rFonts w:asciiTheme="minorEastAsia" w:hAnsiTheme="minorEastAsia"/>
                <w:color w:val="000000" w:themeColor="text1"/>
              </w:rPr>
            </w:pPr>
          </w:p>
        </w:tc>
        <w:tc>
          <w:tcPr>
            <w:tcW w:w="1118" w:type="dxa"/>
            <w:vMerge w:val="continue"/>
            <w:tcBorders>
              <w:bottom w:val="nil"/>
            </w:tcBorders>
            <w:vAlign w:val="center"/>
          </w:tcPr>
          <w:p>
            <w:pPr>
              <w:jc w:val="center"/>
              <w:rPr>
                <w:rFonts w:asciiTheme="minorEastAsia" w:hAnsiTheme="minorEastAsia"/>
                <w:color w:val="000000" w:themeColor="text1"/>
              </w:rPr>
            </w:pPr>
          </w:p>
        </w:tc>
        <w:tc>
          <w:tcPr>
            <w:tcW w:w="3689" w:type="dxa"/>
            <w:tcBorders>
              <w:bottom w:val="nil"/>
            </w:tcBorders>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性状描述</w:t>
            </w:r>
          </w:p>
        </w:tc>
        <w:tc>
          <w:tcPr>
            <w:tcW w:w="2733" w:type="dxa"/>
            <w:tcBorders>
              <w:bottom w:val="nil"/>
            </w:tcBorders>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等级描述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trPr>
        <w:tc>
          <w:tcPr>
            <w:tcW w:w="1596" w:type="dxa"/>
            <w:vMerge w:val="restart"/>
            <w:vAlign w:val="center"/>
          </w:tcPr>
          <w:p>
            <w:pPr>
              <w:spacing w:line="360" w:lineRule="auto"/>
              <w:ind w:left="24"/>
              <w:jc w:val="center"/>
              <w:rPr>
                <w:rFonts w:asciiTheme="minorEastAsia" w:hAnsiTheme="minorEastAsia"/>
              </w:rPr>
            </w:pPr>
            <w:r>
              <w:rPr>
                <w:rFonts w:hint="eastAsia" w:asciiTheme="minorEastAsia" w:hAnsiTheme="minorEastAsia"/>
              </w:rPr>
              <w:t>当归圆片</w:t>
            </w: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选片</w:t>
            </w:r>
          </w:p>
        </w:tc>
        <w:tc>
          <w:tcPr>
            <w:tcW w:w="3689" w:type="dxa"/>
            <w:vMerge w:val="restart"/>
            <w:vAlign w:val="center"/>
          </w:tcPr>
          <w:p>
            <w:pPr>
              <w:rPr>
                <w:rFonts w:ascii="宋体" w:hAnsi="宋体"/>
              </w:rPr>
            </w:pPr>
            <w:r>
              <w:rPr>
                <w:rFonts w:hint="eastAsia" w:ascii="宋体" w:hAnsi="宋体"/>
              </w:rPr>
              <w:t>呈类圆形、椭圆形或不规则薄片。</w:t>
            </w:r>
            <w:r>
              <w:rPr>
                <w:rFonts w:hint="eastAsia"/>
              </w:rPr>
              <w:t>外</w:t>
            </w:r>
            <w:r>
              <w:rPr>
                <w:rFonts w:hint="eastAsia" w:ascii="宋体" w:hAnsi="宋体"/>
              </w:rPr>
              <w:t>表面浅棕色至棕褐色，具不规则的抽缩皱纹及横长的皮孔样突起。切面略显粗糙，有时具裂隙或抽缩皱纹；皮部黄白色，具多数棕色点状分泌腔，形成层环黄棕色，木质部色较淡。质较柔韧。有浓郁的香气，味甘、辛、微苦。</w:t>
            </w:r>
          </w:p>
          <w:p>
            <w:pPr>
              <w:rPr>
                <w:rFonts w:ascii="宋体" w:hAnsi="宋体"/>
              </w:rPr>
            </w:pPr>
            <w:r>
              <w:rPr>
                <w:rFonts w:hint="eastAsia" w:ascii="宋体" w:hAnsi="宋体" w:eastAsia="宋体" w:cs="宋体"/>
              </w:rPr>
              <w:t>无变茬片、无杂质、无碎片。</w:t>
            </w:r>
          </w:p>
        </w:tc>
        <w:tc>
          <w:tcPr>
            <w:tcW w:w="2733" w:type="dxa"/>
            <w:vAlign w:val="center"/>
          </w:tcPr>
          <w:p>
            <w:pPr>
              <w:jc w:val="center"/>
              <w:rPr>
                <w:rFonts w:hint="eastAsia" w:ascii="宋体" w:hAnsi="宋体" w:eastAsia="宋体" w:cs="宋体"/>
              </w:rPr>
            </w:pPr>
            <w:r>
              <w:rPr>
                <w:rFonts w:hint="eastAsia" w:ascii="宋体" w:hAnsi="宋体" w:eastAsia="宋体" w:cs="宋体"/>
              </w:rPr>
              <w:t>直径1.0</w:t>
            </w:r>
            <w:r>
              <w:rPr>
                <w:rFonts w:ascii="Times New Roman" w:hAnsi="Times New Roman" w:eastAsia="宋体" w:cs="Times New Roman"/>
              </w:rPr>
              <w:t>cm</w:t>
            </w:r>
            <w:r>
              <w:rPr>
                <w:rFonts w:hint="eastAsia" w:ascii="宋体" w:hAnsi="宋体" w:eastAsia="宋体" w:cs="宋体"/>
              </w:rPr>
              <w:t>以上，</w:t>
            </w:r>
          </w:p>
          <w:p>
            <w:pPr>
              <w:jc w:val="center"/>
              <w:rPr>
                <w:rFonts w:ascii="宋体" w:hAnsi="宋体" w:eastAsia="宋体" w:cs="宋体"/>
              </w:rPr>
            </w:pP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9" w:hRule="atLeast"/>
        </w:trPr>
        <w:tc>
          <w:tcPr>
            <w:tcW w:w="1596" w:type="dxa"/>
            <w:vMerge w:val="continue"/>
            <w:vAlign w:val="center"/>
          </w:tcPr>
          <w:p>
            <w:pPr>
              <w:spacing w:line="360" w:lineRule="auto"/>
              <w:ind w:left="24"/>
              <w:jc w:val="center"/>
              <w:rPr>
                <w:rFonts w:asciiTheme="minorEastAsia" w:hAnsiTheme="minorEastAsia"/>
              </w:rPr>
            </w:pP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统片</w:t>
            </w:r>
          </w:p>
        </w:tc>
        <w:tc>
          <w:tcPr>
            <w:tcW w:w="3689" w:type="dxa"/>
            <w:vMerge w:val="continue"/>
            <w:vAlign w:val="center"/>
          </w:tcPr>
          <w:p>
            <w:pPr>
              <w:rPr>
                <w:rFonts w:ascii="宋体" w:hAnsi="宋体"/>
              </w:rPr>
            </w:pPr>
          </w:p>
        </w:tc>
        <w:tc>
          <w:tcPr>
            <w:tcW w:w="2733" w:type="dxa"/>
            <w:vAlign w:val="center"/>
          </w:tcPr>
          <w:p>
            <w:pPr>
              <w:jc w:val="center"/>
              <w:rPr>
                <w:rFonts w:hint="eastAsia" w:ascii="宋体" w:hAnsi="宋体" w:eastAsia="宋体" w:cs="宋体"/>
              </w:rPr>
            </w:pPr>
            <w:r>
              <w:rPr>
                <w:rFonts w:hint="eastAsia" w:ascii="宋体" w:hAnsi="宋体" w:eastAsia="宋体" w:cs="宋体"/>
              </w:rPr>
              <w:t>直径1.0</w:t>
            </w:r>
            <w:r>
              <w:rPr>
                <w:rFonts w:ascii="Times New Roman" w:hAnsi="Times New Roman" w:eastAsia="宋体" w:cs="Times New Roman"/>
              </w:rPr>
              <w:t>cm</w:t>
            </w:r>
            <w:r>
              <w:rPr>
                <w:rFonts w:hint="eastAsia" w:ascii="宋体" w:hAnsi="宋体" w:eastAsia="宋体" w:cs="宋体"/>
              </w:rPr>
              <w:t>以下，</w:t>
            </w:r>
          </w:p>
          <w:p>
            <w:pPr>
              <w:jc w:val="center"/>
              <w:rPr>
                <w:rFonts w:ascii="宋体" w:hAnsi="宋体" w:eastAsia="宋体" w:cs="宋体"/>
              </w:rPr>
            </w:pP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6" w:hRule="atLeast"/>
        </w:trPr>
        <w:tc>
          <w:tcPr>
            <w:tcW w:w="1596" w:type="dxa"/>
            <w:vMerge w:val="restart"/>
            <w:vAlign w:val="center"/>
          </w:tcPr>
          <w:p>
            <w:pPr>
              <w:ind w:left="23"/>
              <w:jc w:val="center"/>
              <w:rPr>
                <w:rFonts w:asciiTheme="minorEastAsia" w:hAnsiTheme="minorEastAsia"/>
              </w:rPr>
            </w:pPr>
            <w:r>
              <w:rPr>
                <w:rFonts w:hint="eastAsia" w:asciiTheme="minorEastAsia" w:hAnsiTheme="minorEastAsia"/>
              </w:rPr>
              <w:t>当归全归片</w:t>
            </w:r>
          </w:p>
          <w:p>
            <w:pPr>
              <w:spacing w:line="360" w:lineRule="auto"/>
              <w:ind w:left="24"/>
              <w:jc w:val="center"/>
              <w:rPr>
                <w:rFonts w:asciiTheme="minorEastAsia" w:hAnsiTheme="minorEastAsia"/>
              </w:rPr>
            </w:pPr>
            <w:r>
              <w:rPr>
                <w:rFonts w:hint="eastAsia" w:asciiTheme="minorEastAsia" w:hAnsiTheme="minorEastAsia"/>
              </w:rPr>
              <w:t>(当归片)</w:t>
            </w: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特级片</w:t>
            </w:r>
          </w:p>
        </w:tc>
        <w:tc>
          <w:tcPr>
            <w:tcW w:w="3689" w:type="dxa"/>
            <w:vMerge w:val="restart"/>
            <w:vAlign w:val="center"/>
          </w:tcPr>
          <w:p>
            <w:r>
              <w:rPr>
                <w:rFonts w:hint="eastAsia" w:ascii="宋体" w:hAnsi="宋体"/>
              </w:rPr>
              <w:t>呈长条形、</w:t>
            </w:r>
            <w:r>
              <w:rPr>
                <w:rFonts w:hint="eastAsia"/>
              </w:rPr>
              <w:t>长卵形</w:t>
            </w:r>
            <w:r>
              <w:rPr>
                <w:rFonts w:hint="eastAsia" w:ascii="宋体" w:hAnsi="宋体"/>
              </w:rPr>
              <w:t>薄片，</w:t>
            </w:r>
            <w:r>
              <w:rPr>
                <w:rFonts w:hint="eastAsia"/>
              </w:rPr>
              <w:t>中、下部具</w:t>
            </w:r>
            <w:r>
              <w:rPr>
                <w:rFonts w:hint="eastAsia" w:ascii="宋体" w:hAnsi="宋体"/>
              </w:rPr>
              <w:t>1或数</w:t>
            </w:r>
            <w:r>
              <w:rPr>
                <w:rFonts w:hint="eastAsia"/>
              </w:rPr>
              <w:t>条形分枝</w:t>
            </w:r>
            <w:r>
              <w:rPr>
                <w:rFonts w:hint="eastAsia" w:ascii="宋体" w:hAnsi="宋体"/>
              </w:rPr>
              <w:t>。</w:t>
            </w:r>
            <w:r>
              <w:rPr>
                <w:rFonts w:hint="eastAsia"/>
              </w:rPr>
              <w:t>常断裂成归头片和归尾片。</w:t>
            </w:r>
            <w:r>
              <w:rPr>
                <w:rFonts w:hint="eastAsia" w:asciiTheme="minorEastAsia" w:hAnsiTheme="minorEastAsia"/>
              </w:rPr>
              <w:t>有浓郁香气，味甘、辛、微苦。</w:t>
            </w:r>
          </w:p>
          <w:p>
            <w:pPr>
              <w:rPr>
                <w:rFonts w:asciiTheme="minorEastAsia" w:hAnsiTheme="minorEastAsia"/>
              </w:rPr>
            </w:pPr>
            <w:r>
              <w:rPr>
                <w:rFonts w:hint="eastAsia" w:ascii="宋体" w:hAnsi="宋体" w:eastAsia="宋体" w:cs="宋体"/>
              </w:rPr>
              <w:t>无变茬片、无杂质、无碎片。</w:t>
            </w:r>
          </w:p>
        </w:tc>
        <w:tc>
          <w:tcPr>
            <w:tcW w:w="2733" w:type="dxa"/>
            <w:vAlign w:val="center"/>
          </w:tcPr>
          <w:p>
            <w:pPr>
              <w:jc w:val="center"/>
            </w:pPr>
            <w:r>
              <w:rPr>
                <w:rFonts w:hint="eastAsia" w:ascii="宋体" w:hAnsi="宋体" w:eastAsia="宋体" w:cs="宋体"/>
              </w:rPr>
              <w:t>长</w:t>
            </w:r>
            <w:r>
              <w:rPr>
                <w:rFonts w:hint="eastAsia" w:ascii="宋体" w:hAnsi="宋体" w:eastAsia="宋体" w:cs="宋体"/>
                <w:lang w:val="en-US" w:eastAsia="zh-CN"/>
              </w:rPr>
              <w:t>5</w:t>
            </w:r>
            <w:r>
              <w:rPr>
                <w:rFonts w:hint="eastAsia" w:ascii="宋体" w:hAnsi="宋体" w:eastAsia="宋体" w:cs="宋体"/>
              </w:rPr>
              <w:t>～20</w:t>
            </w:r>
            <w:r>
              <w:rPr>
                <w:rFonts w:ascii="Times New Roman" w:hAnsi="Times New Roman" w:eastAsia="宋体" w:cs="Times New Roman"/>
              </w:rPr>
              <w:t>cm</w:t>
            </w:r>
            <w:r>
              <w:rPr>
                <w:rFonts w:hint="eastAsia" w:ascii="宋体" w:hAnsi="宋体" w:eastAsia="宋体" w:cs="宋体"/>
              </w:rPr>
              <w:t>，宽2～4</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6" w:hRule="atLeast"/>
        </w:trPr>
        <w:tc>
          <w:tcPr>
            <w:tcW w:w="1596" w:type="dxa"/>
            <w:vMerge w:val="continue"/>
            <w:vAlign w:val="center"/>
          </w:tcPr>
          <w:p>
            <w:pPr>
              <w:spacing w:line="360" w:lineRule="auto"/>
              <w:ind w:left="24"/>
              <w:jc w:val="center"/>
              <w:rPr>
                <w:rFonts w:asciiTheme="minorEastAsia" w:hAnsiTheme="minorEastAsia"/>
              </w:rPr>
            </w:pP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一级片</w:t>
            </w:r>
          </w:p>
        </w:tc>
        <w:tc>
          <w:tcPr>
            <w:tcW w:w="3689" w:type="dxa"/>
            <w:vMerge w:val="continue"/>
            <w:vAlign w:val="center"/>
          </w:tcPr>
          <w:p>
            <w:pPr>
              <w:rPr>
                <w:rFonts w:asciiTheme="minorEastAsia" w:hAnsiTheme="minorEastAsia"/>
              </w:rPr>
            </w:pPr>
          </w:p>
        </w:tc>
        <w:tc>
          <w:tcPr>
            <w:tcW w:w="2733" w:type="dxa"/>
            <w:vAlign w:val="center"/>
          </w:tcPr>
          <w:p>
            <w:pPr>
              <w:jc w:val="center"/>
              <w:rPr>
                <w:rFonts w:ascii="宋体" w:hAnsi="宋体" w:eastAsia="宋体" w:cs="宋体"/>
              </w:rPr>
            </w:pPr>
            <w:r>
              <w:rPr>
                <w:rFonts w:hint="eastAsia" w:ascii="宋体" w:hAnsi="宋体" w:eastAsia="宋体" w:cs="宋体"/>
              </w:rPr>
              <w:t>长3～</w:t>
            </w:r>
            <w:r>
              <w:rPr>
                <w:rFonts w:hint="eastAsia" w:ascii="宋体" w:hAnsi="宋体" w:eastAsia="宋体" w:cs="宋体"/>
                <w:lang w:val="en-US" w:eastAsia="zh-CN"/>
              </w:rPr>
              <w:t>15</w:t>
            </w:r>
            <w:r>
              <w:rPr>
                <w:rFonts w:ascii="Times New Roman" w:hAnsi="Times New Roman" w:eastAsia="宋体" w:cs="Times New Roman"/>
              </w:rPr>
              <w:t>cm</w:t>
            </w:r>
            <w:r>
              <w:rPr>
                <w:rFonts w:hint="eastAsia" w:ascii="宋体" w:hAnsi="宋体" w:eastAsia="宋体" w:cs="宋体"/>
              </w:rPr>
              <w:t>，宽0.3～2</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Times New Roman" w:hAnsi="Times New Roman" w:eastAsia="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596" w:type="dxa"/>
            <w:vMerge w:val="restart"/>
            <w:vAlign w:val="center"/>
          </w:tcPr>
          <w:p>
            <w:pPr>
              <w:spacing w:line="360" w:lineRule="auto"/>
              <w:ind w:firstLine="210" w:firstLineChars="100"/>
              <w:rPr>
                <w:rFonts w:asciiTheme="minorEastAsia" w:hAnsiTheme="minorEastAsia"/>
              </w:rPr>
            </w:pPr>
            <w:r>
              <w:rPr>
                <w:rFonts w:hint="eastAsia" w:asciiTheme="minorEastAsia" w:hAnsiTheme="minorEastAsia"/>
              </w:rPr>
              <w:t>当归头片</w:t>
            </w:r>
          </w:p>
          <w:p>
            <w:pPr>
              <w:spacing w:line="360" w:lineRule="auto"/>
              <w:ind w:firstLine="210" w:firstLineChars="100"/>
              <w:rPr>
                <w:rFonts w:asciiTheme="minorEastAsia" w:hAnsiTheme="minorEastAsia"/>
              </w:rPr>
            </w:pPr>
            <w:r>
              <w:rPr>
                <w:rFonts w:hint="eastAsia" w:asciiTheme="minorEastAsia" w:hAnsiTheme="minorEastAsia"/>
              </w:rPr>
              <w:t>(归头片)</w:t>
            </w: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特级片</w:t>
            </w:r>
          </w:p>
        </w:tc>
        <w:tc>
          <w:tcPr>
            <w:tcW w:w="3689" w:type="dxa"/>
            <w:vMerge w:val="restart"/>
            <w:vAlign w:val="center"/>
          </w:tcPr>
          <w:p>
            <w:pPr>
              <w:rPr>
                <w:rFonts w:asciiTheme="minorEastAsia" w:hAnsiTheme="minorEastAsia"/>
              </w:rPr>
            </w:pPr>
            <w:r>
              <w:rPr>
                <w:rFonts w:hint="eastAsia"/>
              </w:rPr>
              <w:t>呈</w:t>
            </w:r>
            <w:r>
              <w:rPr>
                <w:rFonts w:hint="eastAsia" w:ascii="宋体" w:hAnsi="宋体"/>
              </w:rPr>
              <w:t>长卵形、</w:t>
            </w:r>
            <w:r>
              <w:rPr>
                <w:rFonts w:hint="eastAsia"/>
              </w:rPr>
              <w:t>宽卵形</w:t>
            </w:r>
            <w:r>
              <w:rPr>
                <w:rFonts w:hint="eastAsia" w:ascii="宋体" w:hAnsi="宋体"/>
              </w:rPr>
              <w:t>薄片</w:t>
            </w:r>
            <w:r>
              <w:rPr>
                <w:rFonts w:hint="eastAsia"/>
              </w:rPr>
              <w:t>，少有分枝。</w:t>
            </w:r>
            <w:r>
              <w:rPr>
                <w:rFonts w:hint="eastAsia" w:asciiTheme="minorEastAsia" w:hAnsiTheme="minorEastAsia"/>
              </w:rPr>
              <w:t>有浓郁香气，味甘、辛、微苦。</w:t>
            </w:r>
          </w:p>
          <w:p>
            <w:pPr>
              <w:rPr>
                <w:rFonts w:ascii="黑体" w:hAnsi="黑体" w:eastAsia="黑体"/>
              </w:rPr>
            </w:pPr>
            <w:r>
              <w:rPr>
                <w:rFonts w:hint="eastAsia" w:ascii="宋体" w:hAnsi="宋体" w:eastAsia="宋体" w:cs="宋体"/>
              </w:rPr>
              <w:t>无变茬片、无杂质、无碎片。</w:t>
            </w:r>
          </w:p>
        </w:tc>
        <w:tc>
          <w:tcPr>
            <w:tcW w:w="2733" w:type="dxa"/>
            <w:vAlign w:val="center"/>
          </w:tcPr>
          <w:p>
            <w:pPr>
              <w:jc w:val="center"/>
              <w:rPr>
                <w:rFonts w:ascii="宋体" w:hAnsi="宋体" w:eastAsia="宋体" w:cs="宋体"/>
              </w:rPr>
            </w:pPr>
            <w:r>
              <w:rPr>
                <w:rFonts w:hint="eastAsia" w:ascii="宋体" w:hAnsi="宋体" w:eastAsia="宋体" w:cs="宋体"/>
              </w:rPr>
              <w:t>宽2.6</w:t>
            </w:r>
            <w:r>
              <w:rPr>
                <w:rFonts w:ascii="Times New Roman" w:hAnsi="Times New Roman" w:eastAsia="宋体" w:cs="Times New Roman"/>
              </w:rPr>
              <w:t>cm</w:t>
            </w:r>
            <w:r>
              <w:rPr>
                <w:rFonts w:hint="eastAsia" w:ascii="宋体" w:hAnsi="宋体" w:eastAsia="宋体" w:cs="宋体"/>
              </w:rPr>
              <w:t>以上，长3～10</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596" w:type="dxa"/>
            <w:vMerge w:val="continue"/>
            <w:vAlign w:val="center"/>
          </w:tcPr>
          <w:p>
            <w:pPr>
              <w:spacing w:line="360" w:lineRule="auto"/>
              <w:ind w:firstLine="210" w:firstLineChars="100"/>
              <w:rPr>
                <w:rFonts w:asciiTheme="minorEastAsia" w:hAnsiTheme="minorEastAsia"/>
              </w:rPr>
            </w:pP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一级片</w:t>
            </w:r>
          </w:p>
        </w:tc>
        <w:tc>
          <w:tcPr>
            <w:tcW w:w="3689" w:type="dxa"/>
            <w:vMerge w:val="continue"/>
            <w:vAlign w:val="center"/>
          </w:tcPr>
          <w:p/>
        </w:tc>
        <w:tc>
          <w:tcPr>
            <w:tcW w:w="2733" w:type="dxa"/>
            <w:vAlign w:val="center"/>
          </w:tcPr>
          <w:p>
            <w:pPr>
              <w:jc w:val="center"/>
              <w:rPr>
                <w:rFonts w:ascii="宋体" w:hAnsi="宋体" w:eastAsia="宋体" w:cs="宋体"/>
              </w:rPr>
            </w:pPr>
            <w:r>
              <w:rPr>
                <w:rFonts w:hint="eastAsia" w:ascii="宋体" w:hAnsi="宋体" w:eastAsia="宋体" w:cs="宋体"/>
              </w:rPr>
              <w:t>宽1.7～2.2</w:t>
            </w:r>
            <w:r>
              <w:rPr>
                <w:rFonts w:ascii="Times New Roman" w:hAnsi="Times New Roman" w:eastAsia="宋体" w:cs="Times New Roman"/>
              </w:rPr>
              <w:t>cm</w:t>
            </w:r>
            <w:r>
              <w:rPr>
                <w:rFonts w:hint="eastAsia" w:ascii="宋体" w:hAnsi="宋体" w:eastAsia="宋体" w:cs="宋体"/>
              </w:rPr>
              <w:t>，长3～10</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596" w:type="dxa"/>
            <w:vMerge w:val="continue"/>
            <w:vAlign w:val="center"/>
          </w:tcPr>
          <w:p>
            <w:pPr>
              <w:spacing w:line="360" w:lineRule="auto"/>
              <w:ind w:firstLine="210" w:firstLineChars="100"/>
              <w:rPr>
                <w:rFonts w:asciiTheme="minorEastAsia" w:hAnsiTheme="minorEastAsia"/>
              </w:rPr>
            </w:pP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二级片</w:t>
            </w:r>
          </w:p>
        </w:tc>
        <w:tc>
          <w:tcPr>
            <w:tcW w:w="3689" w:type="dxa"/>
            <w:vMerge w:val="continue"/>
            <w:vAlign w:val="center"/>
          </w:tcPr>
          <w:p/>
        </w:tc>
        <w:tc>
          <w:tcPr>
            <w:tcW w:w="2733" w:type="dxa"/>
            <w:vAlign w:val="center"/>
          </w:tcPr>
          <w:p>
            <w:pPr>
              <w:jc w:val="center"/>
              <w:rPr>
                <w:rFonts w:ascii="宋体" w:hAnsi="宋体" w:eastAsia="宋体" w:cs="宋体"/>
              </w:rPr>
            </w:pPr>
            <w:r>
              <w:rPr>
                <w:rFonts w:hint="eastAsia" w:ascii="宋体" w:hAnsi="宋体" w:eastAsia="宋体" w:cs="宋体"/>
              </w:rPr>
              <w:t>宽1.0～1.7</w:t>
            </w:r>
            <w:r>
              <w:rPr>
                <w:rFonts w:ascii="Times New Roman" w:hAnsi="Times New Roman" w:eastAsia="宋体" w:cs="Times New Roman"/>
              </w:rPr>
              <w:t>cm</w:t>
            </w:r>
            <w:r>
              <w:rPr>
                <w:rFonts w:hint="eastAsia" w:ascii="宋体" w:hAnsi="宋体" w:eastAsia="宋体" w:cs="宋体"/>
              </w:rPr>
              <w:t>，长3～10</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1596" w:type="dxa"/>
            <w:vMerge w:val="restart"/>
            <w:vAlign w:val="center"/>
          </w:tcPr>
          <w:p>
            <w:pPr>
              <w:spacing w:line="360" w:lineRule="auto"/>
              <w:jc w:val="center"/>
              <w:rPr>
                <w:rFonts w:asciiTheme="minorEastAsia" w:hAnsiTheme="minorEastAsia"/>
              </w:rPr>
            </w:pPr>
            <w:r>
              <w:rPr>
                <w:rFonts w:hint="eastAsia" w:asciiTheme="minorEastAsia" w:hAnsiTheme="minorEastAsia"/>
              </w:rPr>
              <w:t>当归尾片</w:t>
            </w:r>
          </w:p>
          <w:p>
            <w:pPr>
              <w:spacing w:line="360" w:lineRule="auto"/>
              <w:jc w:val="center"/>
              <w:rPr>
                <w:rFonts w:asciiTheme="minorEastAsia" w:hAnsiTheme="minorEastAsia"/>
              </w:rPr>
            </w:pPr>
            <w:r>
              <w:rPr>
                <w:rFonts w:hint="eastAsia" w:asciiTheme="minorEastAsia" w:hAnsiTheme="minorEastAsia"/>
              </w:rPr>
              <w:t>(当归股子片</w:t>
            </w:r>
          </w:p>
          <w:p>
            <w:pPr>
              <w:spacing w:line="360" w:lineRule="auto"/>
              <w:jc w:val="center"/>
              <w:rPr>
                <w:rFonts w:asciiTheme="minorEastAsia" w:hAnsiTheme="minorEastAsia"/>
              </w:rPr>
            </w:pPr>
            <w:r>
              <w:rPr>
                <w:rFonts w:hint="eastAsia" w:asciiTheme="minorEastAsia" w:hAnsiTheme="minorEastAsia"/>
              </w:rPr>
              <w:t>归尾片)</w:t>
            </w: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选片</w:t>
            </w:r>
          </w:p>
        </w:tc>
        <w:tc>
          <w:tcPr>
            <w:tcW w:w="3689" w:type="dxa"/>
            <w:vMerge w:val="restart"/>
            <w:vAlign w:val="center"/>
          </w:tcPr>
          <w:p>
            <w:pPr>
              <w:rPr>
                <w:rFonts w:asciiTheme="minorEastAsia" w:hAnsiTheme="minorEastAsia"/>
              </w:rPr>
            </w:pPr>
            <w:r>
              <w:rPr>
                <w:rFonts w:hint="eastAsia"/>
              </w:rPr>
              <w:t>呈长条形，多弯曲，少数有分枝。</w:t>
            </w:r>
            <w:r>
              <w:rPr>
                <w:rFonts w:hint="eastAsia" w:asciiTheme="minorEastAsia" w:hAnsiTheme="minorEastAsia"/>
              </w:rPr>
              <w:t>有浓郁香气，味甘、辛、微苦。</w:t>
            </w:r>
          </w:p>
          <w:p>
            <w:pPr>
              <w:rPr>
                <w:rFonts w:asciiTheme="minorEastAsia" w:hAnsiTheme="minorEastAsia"/>
              </w:rPr>
            </w:pPr>
            <w:r>
              <w:rPr>
                <w:rFonts w:hint="eastAsia" w:ascii="宋体" w:hAnsi="宋体" w:eastAsia="宋体" w:cs="宋体"/>
              </w:rPr>
              <w:t>无变茬片、无碎片、无杂质。</w:t>
            </w:r>
          </w:p>
        </w:tc>
        <w:tc>
          <w:tcPr>
            <w:tcW w:w="2733" w:type="dxa"/>
            <w:vAlign w:val="center"/>
          </w:tcPr>
          <w:p>
            <w:pPr>
              <w:jc w:val="center"/>
              <w:rPr>
                <w:rFonts w:ascii="宋体" w:hAnsi="宋体" w:eastAsia="宋体" w:cs="宋体"/>
              </w:rPr>
            </w:pPr>
            <w:r>
              <w:rPr>
                <w:rFonts w:hint="eastAsia" w:ascii="宋体" w:hAnsi="宋体" w:eastAsia="宋体" w:cs="宋体"/>
              </w:rPr>
              <w:t>长1～10</w:t>
            </w:r>
            <w:r>
              <w:rPr>
                <w:rFonts w:ascii="Times New Roman" w:hAnsi="Times New Roman" w:eastAsia="宋体" w:cs="Times New Roman"/>
              </w:rPr>
              <w:t>cm</w:t>
            </w:r>
            <w:r>
              <w:rPr>
                <w:rFonts w:hint="eastAsia" w:ascii="宋体" w:hAnsi="宋体" w:eastAsia="宋体" w:cs="宋体"/>
              </w:rPr>
              <w:t>，宽0.2～0.8</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1596" w:type="dxa"/>
            <w:vMerge w:val="continue"/>
            <w:vAlign w:val="center"/>
          </w:tcPr>
          <w:p>
            <w:pPr>
              <w:spacing w:line="360" w:lineRule="auto"/>
              <w:jc w:val="center"/>
              <w:rPr>
                <w:rFonts w:asciiTheme="minorEastAsia" w:hAnsiTheme="minorEastAsia"/>
              </w:rPr>
            </w:pP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统片</w:t>
            </w:r>
          </w:p>
        </w:tc>
        <w:tc>
          <w:tcPr>
            <w:tcW w:w="3689" w:type="dxa"/>
            <w:vMerge w:val="continue"/>
            <w:vAlign w:val="center"/>
          </w:tcPr>
          <w:p/>
        </w:tc>
        <w:tc>
          <w:tcPr>
            <w:tcW w:w="2733" w:type="dxa"/>
            <w:vAlign w:val="center"/>
          </w:tcPr>
          <w:p>
            <w:pPr>
              <w:jc w:val="center"/>
              <w:rPr>
                <w:rFonts w:ascii="宋体" w:hAnsi="宋体" w:eastAsia="宋体" w:cs="宋体"/>
              </w:rPr>
            </w:pPr>
            <w:r>
              <w:rPr>
                <w:rFonts w:hint="eastAsia" w:ascii="宋体" w:hAnsi="宋体" w:eastAsia="宋体" w:cs="宋体"/>
              </w:rPr>
              <w:t>长1～10</w:t>
            </w:r>
            <w:r>
              <w:rPr>
                <w:rFonts w:ascii="Times New Roman" w:hAnsi="Times New Roman" w:eastAsia="宋体" w:cs="Times New Roman"/>
              </w:rPr>
              <w:t>cm</w:t>
            </w:r>
            <w:r>
              <w:rPr>
                <w:rFonts w:hint="eastAsia" w:ascii="宋体" w:hAnsi="宋体" w:eastAsia="宋体" w:cs="宋体"/>
              </w:rPr>
              <w:t xml:space="preserve">，宽0.2～0.8 </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1" w:hRule="atLeast"/>
        </w:trPr>
        <w:tc>
          <w:tcPr>
            <w:tcW w:w="1596" w:type="dxa"/>
            <w:vMerge w:val="restart"/>
            <w:vAlign w:val="center"/>
          </w:tcPr>
          <w:p>
            <w:pPr>
              <w:ind w:left="24"/>
              <w:jc w:val="center"/>
              <w:rPr>
                <w:rFonts w:asciiTheme="minorEastAsia" w:hAnsiTheme="minorEastAsia"/>
              </w:rPr>
            </w:pPr>
            <w:r>
              <w:rPr>
                <w:rFonts w:hint="eastAsia" w:asciiTheme="minorEastAsia" w:hAnsiTheme="minorEastAsia"/>
              </w:rPr>
              <w:t>当归佛手片</w:t>
            </w:r>
          </w:p>
          <w:p>
            <w:pPr>
              <w:ind w:left="24"/>
              <w:jc w:val="center"/>
              <w:rPr>
                <w:rFonts w:asciiTheme="minorEastAsia" w:hAnsiTheme="minorEastAsia"/>
              </w:rPr>
            </w:pPr>
          </w:p>
        </w:tc>
        <w:tc>
          <w:tcPr>
            <w:tcW w:w="1118" w:type="dxa"/>
            <w:vAlign w:val="center"/>
          </w:tcPr>
          <w:p>
            <w:pPr>
              <w:jc w:val="center"/>
              <w:rPr>
                <w:rFonts w:asciiTheme="minorEastAsia" w:hAnsiTheme="minorEastAsia"/>
              </w:rPr>
            </w:pPr>
            <w:r>
              <w:rPr>
                <w:rFonts w:hint="eastAsia" w:asciiTheme="minorEastAsia" w:hAnsiTheme="minorEastAsia"/>
              </w:rPr>
              <w:t>精选片</w:t>
            </w:r>
          </w:p>
        </w:tc>
        <w:tc>
          <w:tcPr>
            <w:tcW w:w="3689" w:type="dxa"/>
            <w:vAlign w:val="center"/>
          </w:tcPr>
          <w:p>
            <w:pPr>
              <w:rPr>
                <w:rFonts w:asciiTheme="minorEastAsia" w:hAnsiTheme="minorEastAsia"/>
              </w:rPr>
            </w:pPr>
            <w:r>
              <w:rPr>
                <w:rFonts w:hint="eastAsia" w:asciiTheme="minorEastAsia" w:hAnsiTheme="minorEastAsia"/>
              </w:rPr>
              <w:t>呈长卵形的不规则薄片，下部具2～8条分离或粘连的归尾。切面呈黄白色，平坦，有裂隙，中间有浅棕色的形成层环，并有多数棕色的油点。有浓郁香气，味甘、辛、微苦。</w:t>
            </w:r>
          </w:p>
          <w:p>
            <w:pPr>
              <w:rPr>
                <w:rFonts w:asciiTheme="minorEastAsia" w:hAnsiTheme="minorEastAsia"/>
              </w:rPr>
            </w:pPr>
            <w:r>
              <w:rPr>
                <w:rFonts w:hint="eastAsia" w:ascii="宋体" w:hAnsi="宋体" w:eastAsia="宋体" w:cs="宋体"/>
              </w:rPr>
              <w:t>片形完整、两面全白、无花皮，修头剪尾。</w:t>
            </w:r>
          </w:p>
        </w:tc>
        <w:tc>
          <w:tcPr>
            <w:tcW w:w="2733" w:type="dxa"/>
            <w:vAlign w:val="center"/>
          </w:tcPr>
          <w:p>
            <w:pPr>
              <w:jc w:val="center"/>
              <w:rPr>
                <w:rFonts w:ascii="宋体" w:hAnsi="宋体" w:eastAsia="宋体" w:cs="宋体"/>
              </w:rPr>
            </w:pPr>
            <w:r>
              <w:rPr>
                <w:rFonts w:hint="eastAsia" w:ascii="宋体" w:hAnsi="宋体" w:eastAsia="宋体" w:cs="宋体"/>
              </w:rPr>
              <w:t>长8～16</w:t>
            </w:r>
            <w:r>
              <w:rPr>
                <w:rFonts w:ascii="Times New Roman" w:hAnsi="Times New Roman" w:eastAsia="宋体" w:cs="Times New Roman"/>
              </w:rPr>
              <w:t>cm</w:t>
            </w:r>
            <w:r>
              <w:rPr>
                <w:rFonts w:hint="eastAsia" w:ascii="宋体" w:hAnsi="宋体" w:eastAsia="宋体" w:cs="宋体"/>
              </w:rPr>
              <w:t>，宽2.6</w:t>
            </w:r>
            <w:r>
              <w:rPr>
                <w:rFonts w:ascii="Times New Roman" w:hAnsi="Times New Roman" w:eastAsia="宋体" w:cs="Times New Roman"/>
              </w:rPr>
              <w:t>cm</w:t>
            </w:r>
            <w:r>
              <w:rPr>
                <w:rFonts w:hint="eastAsia" w:ascii="宋体" w:hAnsi="宋体" w:eastAsia="宋体" w:cs="宋体"/>
              </w:rPr>
              <w:t>以上，厚1～2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6" w:hRule="atLeast"/>
        </w:trPr>
        <w:tc>
          <w:tcPr>
            <w:tcW w:w="1596" w:type="dxa"/>
            <w:vMerge w:val="continue"/>
            <w:vAlign w:val="center"/>
          </w:tcPr>
          <w:p>
            <w:pPr>
              <w:ind w:left="24"/>
              <w:jc w:val="center"/>
              <w:rPr>
                <w:rFonts w:asciiTheme="minorEastAsia" w:hAnsiTheme="minorEastAsia"/>
              </w:rPr>
            </w:pPr>
          </w:p>
        </w:tc>
        <w:tc>
          <w:tcPr>
            <w:tcW w:w="1118" w:type="dxa"/>
            <w:vAlign w:val="center"/>
          </w:tcPr>
          <w:p>
            <w:pPr>
              <w:jc w:val="center"/>
              <w:rPr>
                <w:rFonts w:asciiTheme="minorEastAsia" w:hAnsiTheme="minorEastAsia"/>
              </w:rPr>
            </w:pPr>
            <w:r>
              <w:rPr>
                <w:rFonts w:hint="eastAsia" w:asciiTheme="minorEastAsia" w:hAnsiTheme="minorEastAsia"/>
              </w:rPr>
              <w:t>选装片</w:t>
            </w:r>
          </w:p>
        </w:tc>
        <w:tc>
          <w:tcPr>
            <w:tcW w:w="3689" w:type="dxa"/>
            <w:vAlign w:val="center"/>
          </w:tcPr>
          <w:p>
            <w:pPr>
              <w:rPr>
                <w:rFonts w:asciiTheme="minorEastAsia" w:hAnsiTheme="minorEastAsia"/>
              </w:rPr>
            </w:pPr>
            <w:r>
              <w:rPr>
                <w:rFonts w:hint="eastAsia" w:asciiTheme="minorEastAsia" w:hAnsiTheme="minorEastAsia"/>
              </w:rPr>
              <w:t>切面呈黄白色，间有浅棕黄色。有浓郁香气，味甘、辛、微苦。</w:t>
            </w:r>
          </w:p>
          <w:p>
            <w:pPr>
              <w:rPr>
                <w:rFonts w:asciiTheme="minorEastAsia" w:hAnsiTheme="minorEastAsia"/>
              </w:rPr>
            </w:pPr>
            <w:r>
              <w:rPr>
                <w:rFonts w:hint="eastAsia" w:ascii="宋体" w:hAnsi="宋体" w:eastAsia="宋体" w:cs="宋体"/>
              </w:rPr>
              <w:t>片形完整、两面稍带花皮。</w:t>
            </w:r>
          </w:p>
        </w:tc>
        <w:tc>
          <w:tcPr>
            <w:tcW w:w="2733" w:type="dxa"/>
            <w:vAlign w:val="center"/>
          </w:tcPr>
          <w:p>
            <w:pPr>
              <w:jc w:val="center"/>
              <w:rPr>
                <w:rFonts w:ascii="宋体" w:hAnsi="宋体" w:eastAsia="宋体" w:cs="宋体"/>
              </w:rPr>
            </w:pPr>
            <w:r>
              <w:rPr>
                <w:rFonts w:hint="eastAsia" w:ascii="宋体" w:hAnsi="宋体" w:eastAsia="宋体" w:cs="宋体"/>
              </w:rPr>
              <w:t>长8～16</w:t>
            </w:r>
            <w:r>
              <w:rPr>
                <w:rFonts w:ascii="Times New Roman" w:hAnsi="Times New Roman" w:eastAsia="宋体" w:cs="Times New Roman"/>
              </w:rPr>
              <w:t>cm</w:t>
            </w:r>
            <w:r>
              <w:rPr>
                <w:rFonts w:hint="eastAsia" w:ascii="宋体" w:hAnsi="宋体" w:eastAsia="宋体" w:cs="宋体"/>
              </w:rPr>
              <w:t>、宽1.8</w:t>
            </w:r>
            <w:r>
              <w:rPr>
                <w:rFonts w:ascii="Times New Roman" w:hAnsi="Times New Roman" w:eastAsia="宋体" w:cs="Times New Roman"/>
              </w:rPr>
              <w:t>cm</w:t>
            </w:r>
            <w:r>
              <w:rPr>
                <w:rFonts w:hint="eastAsia" w:ascii="宋体" w:hAnsi="宋体" w:eastAsia="宋体" w:cs="宋体"/>
              </w:rPr>
              <w:t>以上，厚1.5～2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1596" w:type="dxa"/>
            <w:vMerge w:val="continue"/>
            <w:tcBorders>
              <w:bottom w:val="single" w:color="auto" w:sz="4" w:space="0"/>
            </w:tcBorders>
            <w:vAlign w:val="center"/>
          </w:tcPr>
          <w:p>
            <w:pPr>
              <w:ind w:left="24"/>
              <w:jc w:val="center"/>
              <w:rPr>
                <w:rFonts w:asciiTheme="minorEastAsia" w:hAnsiTheme="minorEastAsia"/>
              </w:rPr>
            </w:pPr>
          </w:p>
        </w:tc>
        <w:tc>
          <w:tcPr>
            <w:tcW w:w="1118" w:type="dxa"/>
            <w:vAlign w:val="center"/>
          </w:tcPr>
          <w:p>
            <w:pPr>
              <w:jc w:val="center"/>
              <w:rPr>
                <w:rFonts w:asciiTheme="minorEastAsia" w:hAnsiTheme="minorEastAsia"/>
              </w:rPr>
            </w:pPr>
            <w:r>
              <w:rPr>
                <w:rFonts w:hint="eastAsia" w:asciiTheme="minorEastAsia" w:hAnsiTheme="minorEastAsia"/>
              </w:rPr>
              <w:t>统装片</w:t>
            </w:r>
          </w:p>
        </w:tc>
        <w:tc>
          <w:tcPr>
            <w:tcW w:w="3689" w:type="dxa"/>
            <w:tcBorders>
              <w:bottom w:val="single" w:color="auto" w:sz="4" w:space="0"/>
            </w:tcBorders>
            <w:vAlign w:val="center"/>
          </w:tcPr>
          <w:p>
            <w:pPr>
              <w:rPr>
                <w:rFonts w:asciiTheme="minorEastAsia" w:hAnsiTheme="minorEastAsia"/>
              </w:rPr>
            </w:pPr>
            <w:r>
              <w:rPr>
                <w:rFonts w:hint="eastAsia" w:asciiTheme="minorEastAsia" w:hAnsiTheme="minorEastAsia"/>
              </w:rPr>
              <w:t>切面呈有黄白色，多有浅棕黄色。有浓郁香气，味甘、辛、微苦。</w:t>
            </w:r>
          </w:p>
          <w:p>
            <w:pPr>
              <w:rPr>
                <w:rFonts w:asciiTheme="minorEastAsia" w:hAnsiTheme="minorEastAsia"/>
              </w:rPr>
            </w:pPr>
            <w:r>
              <w:rPr>
                <w:rFonts w:hint="eastAsia" w:ascii="宋体" w:hAnsi="宋体" w:eastAsia="宋体" w:cs="宋体"/>
              </w:rPr>
              <w:t>片形完整。</w:t>
            </w:r>
          </w:p>
        </w:tc>
        <w:tc>
          <w:tcPr>
            <w:tcW w:w="2733" w:type="dxa"/>
            <w:tcBorders>
              <w:bottom w:val="single" w:color="auto" w:sz="4" w:space="0"/>
            </w:tcBorders>
            <w:vAlign w:val="center"/>
          </w:tcPr>
          <w:p>
            <w:pPr>
              <w:jc w:val="center"/>
              <w:rPr>
                <w:rFonts w:ascii="宋体" w:hAnsi="宋体" w:eastAsia="宋体" w:cs="宋体"/>
              </w:rPr>
            </w:pPr>
            <w:r>
              <w:rPr>
                <w:rFonts w:hint="eastAsia" w:ascii="宋体" w:hAnsi="宋体" w:eastAsia="宋体" w:cs="宋体"/>
              </w:rPr>
              <w:t>长8～16</w:t>
            </w:r>
            <w:r>
              <w:rPr>
                <w:rFonts w:ascii="Times New Roman" w:hAnsi="Times New Roman" w:eastAsia="宋体" w:cs="Times New Roman"/>
              </w:rPr>
              <w:t>cm</w:t>
            </w:r>
            <w:r>
              <w:rPr>
                <w:rFonts w:hint="eastAsia" w:ascii="宋体" w:hAnsi="宋体" w:eastAsia="宋体" w:cs="宋体"/>
              </w:rPr>
              <w:t>、宽1.8</w:t>
            </w:r>
            <w:r>
              <w:rPr>
                <w:rFonts w:ascii="Times New Roman" w:hAnsi="Times New Roman" w:eastAsia="宋体" w:cs="Times New Roman"/>
              </w:rPr>
              <w:t>cm</w:t>
            </w:r>
            <w:r>
              <w:rPr>
                <w:rFonts w:hint="eastAsia" w:ascii="宋体" w:hAnsi="宋体" w:eastAsia="宋体" w:cs="宋体"/>
              </w:rPr>
              <w:t>以下，厚1.5～2</w:t>
            </w:r>
            <w:r>
              <w:rPr>
                <w:rFonts w:ascii="Times New Roman" w:hAnsi="Times New Roman" w:eastAsia="宋体" w:cs="Times New Roman"/>
              </w:rPr>
              <w:t>mm</w:t>
            </w:r>
            <w:r>
              <w:rPr>
                <w:rFonts w:hint="eastAsia" w:ascii="宋体" w:hAnsi="宋体" w:eastAsia="宋体" w:cs="宋体"/>
              </w:rPr>
              <w:t>。</w:t>
            </w:r>
          </w:p>
        </w:tc>
      </w:tr>
    </w:tbl>
    <w:p>
      <w:pPr>
        <w:spacing w:line="360" w:lineRule="auto"/>
        <w:rPr>
          <w:rFonts w:ascii="黑体" w:hAnsi="黑体" w:eastAsia="黑体"/>
          <w:color w:val="000000" w:themeColor="text1"/>
        </w:rPr>
      </w:pPr>
    </w:p>
    <w:p>
      <w:pPr>
        <w:spacing w:line="360" w:lineRule="auto"/>
        <w:rPr>
          <w:rFonts w:ascii="黑体" w:hAnsi="黑体" w:eastAsia="黑体"/>
          <w:color w:val="000000" w:themeColor="text1"/>
        </w:rPr>
      </w:pPr>
      <w:r>
        <w:rPr>
          <w:rFonts w:hint="eastAsia" w:ascii="黑体" w:hAnsi="黑体" w:eastAsia="黑体"/>
          <w:color w:val="000000" w:themeColor="text1"/>
        </w:rPr>
        <w:t>8</w:t>
      </w:r>
      <w:r>
        <w:rPr>
          <w:rFonts w:hint="eastAsia" w:ascii="黑体" w:hAnsi="黑体" w:eastAsia="黑体"/>
          <w:color w:val="000000" w:themeColor="text1"/>
          <w:lang w:val="en-US" w:eastAsia="zh-CN"/>
        </w:rPr>
        <w:t xml:space="preserve"> </w:t>
      </w:r>
      <w:r>
        <w:rPr>
          <w:rFonts w:ascii="黑体" w:hAnsi="黑体" w:eastAsia="黑体"/>
          <w:color w:val="000000" w:themeColor="text1"/>
        </w:rPr>
        <w:t>质量要求</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 xml:space="preserve">8.1 性状 </w:t>
      </w:r>
      <w:r>
        <w:rPr>
          <w:rFonts w:hint="eastAsia" w:asciiTheme="minorEastAsia" w:hAnsiTheme="minorEastAsia" w:cstheme="minorEastAsia"/>
          <w:color w:val="000000" w:themeColor="text1"/>
        </w:rPr>
        <w:t>应符合</w:t>
      </w:r>
      <w:r>
        <w:rPr>
          <w:rFonts w:hint="eastAsia" w:ascii="宋体" w:hAnsi="宋体" w:eastAsia="宋体"/>
          <w:color w:val="000000" w:themeColor="text1"/>
        </w:rPr>
        <w:t>当归</w:t>
      </w:r>
      <w:r>
        <w:rPr>
          <w:rFonts w:hint="eastAsia" w:asciiTheme="minorEastAsia" w:hAnsiTheme="minorEastAsia" w:cstheme="minorEastAsia"/>
          <w:color w:val="000000" w:themeColor="text1"/>
        </w:rPr>
        <w:t>产地片的</w:t>
      </w:r>
      <w:r>
        <w:rPr>
          <w:rFonts w:hint="eastAsia" w:ascii="宋体" w:hAnsi="宋体" w:eastAsia="宋体"/>
          <w:bCs/>
          <w:color w:val="000000" w:themeColor="text1"/>
        </w:rPr>
        <w:t>质量标准</w:t>
      </w:r>
      <w:r>
        <w:rPr>
          <w:rFonts w:hint="eastAsia" w:asciiTheme="minorEastAsia" w:hAnsiTheme="minorEastAsia" w:cstheme="minorEastAsia"/>
          <w:color w:val="000000" w:themeColor="text1"/>
        </w:rPr>
        <w:t>要求。</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 xml:space="preserve">8.2 鉴别指标  </w:t>
      </w:r>
      <w:r>
        <w:rPr>
          <w:rFonts w:hint="eastAsia" w:asciiTheme="minorEastAsia" w:hAnsiTheme="minorEastAsia" w:cstheme="minorEastAsia"/>
          <w:color w:val="000000" w:themeColor="text1"/>
        </w:rPr>
        <w:t>应符合</w:t>
      </w:r>
      <w:r>
        <w:rPr>
          <w:rFonts w:hint="eastAsia" w:ascii="宋体" w:hAnsi="宋体" w:eastAsia="宋体"/>
          <w:color w:val="000000" w:themeColor="text1"/>
        </w:rPr>
        <w:t>当归</w:t>
      </w:r>
      <w:r>
        <w:rPr>
          <w:rFonts w:hint="eastAsia" w:ascii="宋体" w:hAnsi="宋体" w:eastAsia="宋体"/>
          <w:bCs/>
          <w:color w:val="000000" w:themeColor="text1"/>
        </w:rPr>
        <w:t>产地片的质量标准</w:t>
      </w:r>
      <w:r>
        <w:rPr>
          <w:rFonts w:hint="eastAsia" w:asciiTheme="minorEastAsia" w:hAnsiTheme="minorEastAsia" w:cstheme="minorEastAsia"/>
          <w:color w:val="000000" w:themeColor="text1"/>
        </w:rPr>
        <w:t>要求。</w:t>
      </w:r>
    </w:p>
    <w:p>
      <w:pPr>
        <w:spacing w:line="360" w:lineRule="auto"/>
        <w:rPr>
          <w:rFonts w:ascii="黑体" w:hAnsi="黑体" w:eastAsia="黑体" w:cstheme="minorEastAsia"/>
          <w:color w:val="000000" w:themeColor="text1"/>
        </w:rPr>
      </w:pPr>
      <w:r>
        <w:rPr>
          <w:rFonts w:hint="eastAsia" w:ascii="黑体" w:hAnsi="黑体" w:eastAsia="黑体" w:cstheme="minorEastAsia"/>
          <w:color w:val="000000" w:themeColor="text1"/>
        </w:rPr>
        <w:t>8.3</w:t>
      </w:r>
      <w:r>
        <w:rPr>
          <w:rFonts w:hint="eastAsia" w:ascii="黑体" w:hAnsi="黑体" w:eastAsia="黑体" w:cstheme="minorEastAsia"/>
          <w:color w:val="000000" w:themeColor="text1"/>
          <w:lang w:val="en-US" w:eastAsia="zh-CN"/>
        </w:rPr>
        <w:t xml:space="preserve"> </w:t>
      </w:r>
      <w:r>
        <w:rPr>
          <w:rFonts w:hint="eastAsia" w:ascii="黑体" w:hAnsi="黑体" w:eastAsia="黑体" w:cstheme="minorEastAsia"/>
          <w:color w:val="000000" w:themeColor="text1"/>
        </w:rPr>
        <w:t xml:space="preserve">检查指标  </w:t>
      </w:r>
      <w:r>
        <w:rPr>
          <w:rFonts w:hint="eastAsia" w:asciiTheme="minorEastAsia" w:hAnsiTheme="minorEastAsia" w:cstheme="minorEastAsia"/>
          <w:color w:val="000000" w:themeColor="text1"/>
        </w:rPr>
        <w:t>应符合</w:t>
      </w:r>
      <w:r>
        <w:rPr>
          <w:rFonts w:hint="eastAsia" w:ascii="宋体" w:hAnsi="宋体" w:eastAsia="宋体"/>
          <w:color w:val="000000" w:themeColor="text1"/>
        </w:rPr>
        <w:t>当归</w:t>
      </w:r>
      <w:r>
        <w:rPr>
          <w:rFonts w:hint="eastAsia" w:ascii="宋体" w:hAnsi="宋体" w:eastAsia="宋体"/>
          <w:bCs/>
          <w:color w:val="000000" w:themeColor="text1"/>
        </w:rPr>
        <w:t>产地片的质量标准</w:t>
      </w:r>
      <w:r>
        <w:rPr>
          <w:rFonts w:hint="eastAsia" w:asciiTheme="minorEastAsia" w:hAnsiTheme="minorEastAsia" w:cstheme="minorEastAsia"/>
          <w:color w:val="000000" w:themeColor="text1"/>
        </w:rPr>
        <w:t>要求。</w:t>
      </w:r>
    </w:p>
    <w:p>
      <w:pPr>
        <w:spacing w:line="360" w:lineRule="auto"/>
        <w:rPr>
          <w:rFonts w:ascii="黑体" w:hAnsi="黑体" w:eastAsia="黑体" w:cstheme="minorEastAsia"/>
          <w:color w:val="000000" w:themeColor="text1"/>
        </w:rPr>
      </w:pPr>
      <w:r>
        <w:rPr>
          <w:rFonts w:hint="eastAsia" w:ascii="黑体" w:hAnsi="黑体" w:eastAsia="黑体" w:cstheme="minorEastAsia"/>
          <w:color w:val="000000" w:themeColor="text1"/>
        </w:rPr>
        <w:t xml:space="preserve">8.4 浸出物、含量测定指标  </w:t>
      </w:r>
      <w:r>
        <w:rPr>
          <w:rFonts w:hint="eastAsia" w:asciiTheme="minorEastAsia" w:hAnsiTheme="minorEastAsia" w:cstheme="minorEastAsia"/>
          <w:color w:val="000000" w:themeColor="text1"/>
        </w:rPr>
        <w:t>应符合</w:t>
      </w:r>
      <w:r>
        <w:rPr>
          <w:rFonts w:hint="eastAsia" w:ascii="宋体" w:hAnsi="宋体" w:eastAsia="宋体"/>
          <w:color w:val="000000" w:themeColor="text1"/>
        </w:rPr>
        <w:t>当归</w:t>
      </w:r>
      <w:r>
        <w:rPr>
          <w:rFonts w:hint="eastAsia" w:ascii="宋体" w:hAnsi="宋体" w:eastAsia="宋体"/>
          <w:bCs/>
          <w:color w:val="000000" w:themeColor="text1"/>
        </w:rPr>
        <w:t>产地片的质量标准</w:t>
      </w:r>
      <w:r>
        <w:rPr>
          <w:rFonts w:hint="eastAsia" w:asciiTheme="minorEastAsia" w:hAnsiTheme="minorEastAsia" w:cstheme="minorEastAsia"/>
          <w:color w:val="000000" w:themeColor="text1"/>
        </w:rPr>
        <w:t>要求。</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9 检验方法</w:t>
      </w:r>
    </w:p>
    <w:p>
      <w:pPr>
        <w:spacing w:line="360" w:lineRule="auto"/>
        <w:rPr>
          <w:rFonts w:asciiTheme="minorEastAsia" w:hAnsiTheme="minorEastAsia" w:cstheme="minorEastAsia"/>
        </w:rPr>
      </w:pPr>
      <w:r>
        <w:rPr>
          <w:rFonts w:hint="eastAsia" w:ascii="黑体" w:hAnsi="黑体" w:eastAsia="黑体" w:cs="黑体"/>
          <w:color w:val="000000" w:themeColor="text1"/>
          <w:u w:val="none"/>
        </w:rPr>
        <w:t>9</w:t>
      </w:r>
      <w:r>
        <w:rPr>
          <w:rFonts w:hint="eastAsia" w:ascii="黑体" w:hAnsi="黑体" w:eastAsia="黑体" w:cs="黑体"/>
          <w:color w:val="000000" w:themeColor="text1"/>
          <w:u w:val="none"/>
          <w:lang w:val="en-US" w:eastAsia="zh-CN"/>
        </w:rPr>
        <w:t>.</w:t>
      </w:r>
      <w:r>
        <w:rPr>
          <w:rFonts w:hint="eastAsia" w:ascii="黑体" w:hAnsi="黑体" w:eastAsia="黑体" w:cs="黑体"/>
          <w:color w:val="000000" w:themeColor="text1"/>
          <w:u w:val="none"/>
        </w:rPr>
        <w:t>1</w:t>
      </w:r>
      <w:r>
        <w:rPr>
          <w:rFonts w:hint="eastAsia" w:ascii="黑体" w:hAnsi="黑体" w:eastAsia="黑体" w:cs="黑体"/>
          <w:color w:val="000000" w:themeColor="text1"/>
          <w:u w:val="none"/>
          <w:lang w:val="en-US" w:eastAsia="zh-CN"/>
        </w:rPr>
        <w:t xml:space="preserve"> </w:t>
      </w:r>
      <w:r>
        <w:rPr>
          <w:rFonts w:hint="eastAsia" w:asciiTheme="minorEastAsia" w:hAnsiTheme="minorEastAsia" w:cstheme="minorEastAsia"/>
        </w:rPr>
        <w:t>按《中华人民共和国药典》四部药材和饮片取样法（通则 0211）执行。</w:t>
      </w:r>
    </w:p>
    <w:p>
      <w:pPr>
        <w:spacing w:line="360" w:lineRule="auto"/>
        <w:rPr>
          <w:rFonts w:asciiTheme="minorEastAsia" w:hAnsiTheme="minorEastAsia" w:cstheme="minorEastAsia"/>
        </w:rPr>
      </w:pPr>
      <w:r>
        <w:rPr>
          <w:rFonts w:hint="eastAsia" w:ascii="黑体" w:hAnsi="黑体" w:eastAsia="黑体" w:cs="黑体"/>
          <w:color w:val="000000" w:themeColor="text1"/>
          <w:u w:val="none"/>
        </w:rPr>
        <w:t>9.2</w:t>
      </w:r>
      <w:r>
        <w:rPr>
          <w:rFonts w:hint="eastAsia" w:ascii="黑体" w:hAnsi="黑体" w:eastAsia="黑体" w:cs="黑体"/>
          <w:color w:val="000000" w:themeColor="text1"/>
          <w:u w:val="none"/>
          <w:lang w:val="en-US" w:eastAsia="zh-CN"/>
        </w:rPr>
        <w:t xml:space="preserve"> </w:t>
      </w:r>
      <w:r>
        <w:rPr>
          <w:rFonts w:hint="eastAsia" w:asciiTheme="minorEastAsia" w:hAnsiTheme="minorEastAsia"/>
        </w:rPr>
        <w:t>当归佛手片，除</w:t>
      </w:r>
      <w:r>
        <w:rPr>
          <w:rFonts w:hint="eastAsia" w:asciiTheme="minorEastAsia" w:hAnsiTheme="minorEastAsia" w:cstheme="minorEastAsia"/>
        </w:rPr>
        <w:t>含量测定外，其他应符合质量要求</w:t>
      </w:r>
      <w:r>
        <w:rPr>
          <w:rFonts w:hint="eastAsia" w:asciiTheme="minorEastAsia" w:hAnsiTheme="minorEastAsia"/>
        </w:rPr>
        <w:t>。</w:t>
      </w: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pStyle w:val="17"/>
        <w:jc w:val="center"/>
        <w:rPr>
          <w:rFonts w:hAnsi="宋体"/>
          <w:sz w:val="24"/>
          <w:szCs w:val="24"/>
        </w:rPr>
      </w:pPr>
    </w:p>
    <w:sectPr>
      <w:footerReference r:id="rId7" w:type="default"/>
      <w:pgSz w:w="11906" w:h="16838"/>
      <w:pgMar w:top="1701" w:right="1440" w:bottom="1440" w:left="1440" w:header="708" w:footer="708" w:gutter="0"/>
      <w:pgNumType w:fmt="decimal" w:start="1"/>
      <w:cols w:space="720" w:num="1"/>
      <w:docGrid w:linePitch="36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GRJGQQ+CIDFont+F2">
    <w:altName w:val="Arial Unicode MS"/>
    <w:panose1 w:val="00000000000000000000"/>
    <w:charset w:val="01"/>
    <w:family w:val="modern"/>
    <w:pitch w:val="default"/>
    <w:sig w:usb0="00000000" w:usb1="00000000" w:usb2="01010101" w:usb3="01010101" w:csb0="01010101" w:csb1="01010101"/>
  </w:font>
  <w:font w:name="方正黑体简体">
    <w:altName w:val="Arial Unicode MS"/>
    <w:panose1 w:val="02010601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BQGNQP+CIDFont+F3">
    <w:altName w:val="Arial Unicode MS"/>
    <w:panose1 w:val="00000000000000000000"/>
    <w:charset w:val="01"/>
    <w:family w:val="auto"/>
    <w:pitch w:val="default"/>
    <w:sig w:usb0="00000000" w:usb1="00000000" w:usb2="01010101" w:usb3="01010101" w:csb0="01010101" w:csb1="01010101"/>
  </w:font>
  <w:font w:name="VFQWUQ+CIDFont+F2">
    <w:altName w:val="Arial Unicode MS"/>
    <w:panose1 w:val="00000000000000000000"/>
    <w:charset w:val="01"/>
    <w:family w:val="modern"/>
    <w:pitch w:val="default"/>
    <w:sig w:usb0="00000000" w:usb1="00000000" w:usb2="01010101" w:usb3="01010101" w:csb0="01010101" w:csb1="01010101"/>
  </w:font>
  <w:font w:name="DPVTIA+CIDFont+F3">
    <w:altName w:val="Arial Unicode MS"/>
    <w:panose1 w:val="00000000000000000000"/>
    <w:charset w:val="01"/>
    <w:family w:val="auto"/>
    <w:pitch w:val="default"/>
    <w:sig w:usb0="00000000" w:usb1="00000000" w:usb2="01010101" w:usb3="01010101" w:csb0="01010101" w:csb1="01010101"/>
  </w:font>
  <w:font w:name="UMVNCG+CIDFont+F2">
    <w:altName w:val="Arial Unicode MS"/>
    <w:panose1 w:val="00000000000000000000"/>
    <w:charset w:val="01"/>
    <w:family w:val="modern"/>
    <w:pitch w:val="default"/>
    <w:sig w:usb0="00000000" w:usb1="00000000" w:usb2="01010101" w:usb3="01010101" w:csb0="01010101" w:csb1="01010101"/>
  </w:font>
  <w:font w:name="OTAIGI+CIDFont+F3">
    <w:altName w:val="Arial Unicode MS"/>
    <w:panose1 w:val="00000000000000000000"/>
    <w:charset w:val="01"/>
    <w:family w:val="auto"/>
    <w:pitch w:val="default"/>
    <w:sig w:usb0="00000000" w:usb1="00000000" w:usb2="01010101" w:usb3="01010101" w:csb0="01010101" w:csb1="01010101"/>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_x0000_s2053" o:spid="_x0000_s205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1"/>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_x0000_s2054" o:spid="_x0000_s2054"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21"/>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jc w:val="both"/>
      <w:rPr>
        <w:rFonts w:ascii="Times New Roman" w:hAnsi="Times New Roman" w:cs="Times New Roman"/>
        <w:color w:val="000000"/>
        <w:spacing w:val="2"/>
        <w:sz w:val="24"/>
        <w:szCs w:val="24"/>
      </w:rPr>
    </w:pPr>
  </w:p>
  <w:p>
    <w:pPr>
      <w:pStyle w:val="22"/>
      <w:pBdr>
        <w:bottom w:val="none" w:color="auto" w:sz="0" w:space="0"/>
      </w:pBdr>
      <w:ind w:firstLine="6588" w:firstLineChars="2700"/>
      <w:jc w:val="both"/>
      <w:rPr>
        <w:rFonts w:hint="eastAsia" w:ascii="方正黑体简体" w:hAnsi="方正黑体简体" w:eastAsia="方正黑体简体" w:cs="方正黑体简体"/>
      </w:rPr>
    </w:pPr>
    <w:r>
      <w:rPr>
        <w:rFonts w:hint="eastAsia" w:ascii="方正黑体简体" w:hAnsi="方正黑体简体" w:eastAsia="方正黑体简体" w:cs="方正黑体简体"/>
        <w:color w:val="000000"/>
        <w:spacing w:val="2"/>
        <w:sz w:val="24"/>
        <w:szCs w:val="24"/>
      </w:rPr>
      <w:t>DB</w:t>
    </w:r>
    <w:r>
      <w:rPr>
        <w:rFonts w:hint="eastAsia" w:ascii="方正黑体简体" w:hAnsi="方正黑体简体" w:eastAsia="方正黑体简体" w:cs="方正黑体简体"/>
        <w:color w:val="000000"/>
        <w:spacing w:val="2"/>
        <w:sz w:val="24"/>
        <w:szCs w:val="24"/>
        <w:lang w:val="en-US" w:eastAsia="zh-CN"/>
      </w:rPr>
      <w:t>62</w:t>
    </w:r>
    <w:r>
      <w:rPr>
        <w:rFonts w:hint="eastAsia" w:ascii="方正黑体简体" w:hAnsi="方正黑体简体" w:eastAsia="方正黑体简体" w:cs="方正黑体简体"/>
        <w:color w:val="000000"/>
        <w:spacing w:val="2"/>
        <w:sz w:val="24"/>
        <w:szCs w:val="24"/>
      </w:rPr>
      <w:t>/T001G</w:t>
    </w:r>
    <w:r>
      <w:rPr>
        <w:rFonts w:hint="eastAsia" w:ascii="方正黑体简体" w:hAnsi="方正黑体简体" w:eastAsia="方正黑体简体" w:cs="方正黑体简体"/>
        <w:color w:val="000000"/>
        <w:spacing w:val="2"/>
        <w:sz w:val="24"/>
        <w:szCs w:val="24"/>
        <w:lang w:val="en-US" w:eastAsia="zh-CN"/>
      </w:rPr>
      <w:t>F</w:t>
    </w:r>
    <w:r>
      <w:rPr>
        <w:rFonts w:hint="eastAsia" w:ascii="方正黑体简体" w:hAnsi="方正黑体简体" w:eastAsia="方正黑体简体" w:cs="方正黑体简体"/>
        <w:color w:val="000000"/>
        <w:spacing w:val="2"/>
        <w:sz w:val="24"/>
        <w:szCs w:val="24"/>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54"/>
      <w:suff w:val="nothing"/>
      <w:lvlText w:val="%1　"/>
      <w:lvlJc w:val="left"/>
      <w:pPr>
        <w:ind w:left="426" w:firstLine="0"/>
      </w:pPr>
      <w:rPr>
        <w:rFonts w:hint="eastAsia" w:ascii="仿宋_GB2312" w:hAnsi="Times New Roman" w:eastAsia="仿宋_GB2312"/>
        <w:b w:val="0"/>
        <w:i w:val="0"/>
        <w:sz w:val="28"/>
        <w:szCs w:val="28"/>
      </w:rPr>
    </w:lvl>
    <w:lvl w:ilvl="1" w:tentative="0">
      <w:start w:val="1"/>
      <w:numFmt w:val="decimal"/>
      <w:pStyle w:val="52"/>
      <w:suff w:val="nothing"/>
      <w:lvlText w:val="%1.%2　"/>
      <w:lvlJc w:val="left"/>
      <w:pPr>
        <w:ind w:left="709"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5"/>
      <w:suff w:val="nothing"/>
      <w:lvlText w:val="%1.%2.%3　"/>
      <w:lvlJc w:val="left"/>
      <w:pPr>
        <w:ind w:left="851" w:firstLine="0"/>
      </w:pPr>
      <w:rPr>
        <w:rFonts w:hint="eastAsia" w:ascii="黑体" w:hAnsi="Times New Roman" w:eastAsia="黑体"/>
        <w:b w:val="0"/>
        <w:i w:val="0"/>
        <w:sz w:val="21"/>
      </w:rPr>
    </w:lvl>
    <w:lvl w:ilvl="3" w:tentative="0">
      <w:start w:val="1"/>
      <w:numFmt w:val="decimal"/>
      <w:pStyle w:val="56"/>
      <w:suff w:val="nothing"/>
      <w:lvlText w:val="%1.%2.%3.%4　"/>
      <w:lvlJc w:val="left"/>
      <w:pPr>
        <w:ind w:left="462" w:firstLine="0"/>
      </w:pPr>
      <w:rPr>
        <w:rFonts w:hint="eastAsia" w:ascii="黑体" w:hAnsi="Times New Roman" w:eastAsia="黑体"/>
        <w:b w:val="0"/>
        <w:i w:val="0"/>
        <w:sz w:val="21"/>
      </w:rPr>
    </w:lvl>
    <w:lvl w:ilvl="4" w:tentative="0">
      <w:start w:val="1"/>
      <w:numFmt w:val="decimal"/>
      <w:pStyle w:val="57"/>
      <w:suff w:val="nothing"/>
      <w:lvlText w:val="%1.%2.%3.%4.%5　"/>
      <w:lvlJc w:val="left"/>
      <w:pPr>
        <w:ind w:left="462" w:firstLine="0"/>
      </w:pPr>
      <w:rPr>
        <w:rFonts w:hint="eastAsia" w:ascii="黑体" w:hAnsi="Times New Roman" w:eastAsia="黑体"/>
        <w:b w:val="0"/>
        <w:i w:val="0"/>
        <w:sz w:val="21"/>
      </w:rPr>
    </w:lvl>
    <w:lvl w:ilvl="5" w:tentative="0">
      <w:start w:val="1"/>
      <w:numFmt w:val="decimal"/>
      <w:pStyle w:val="58"/>
      <w:suff w:val="nothing"/>
      <w:lvlText w:val="%1.%2.%3.%4.%5.%6　"/>
      <w:lvlJc w:val="left"/>
      <w:pPr>
        <w:ind w:left="462" w:firstLine="0"/>
      </w:pPr>
      <w:rPr>
        <w:rFonts w:hint="eastAsia" w:ascii="黑体" w:hAnsi="Times New Roman" w:eastAsia="黑体"/>
        <w:b w:val="0"/>
        <w:i w:val="0"/>
        <w:sz w:val="21"/>
      </w:rPr>
    </w:lvl>
    <w:lvl w:ilvl="6" w:tentative="0">
      <w:start w:val="1"/>
      <w:numFmt w:val="decimal"/>
      <w:suff w:val="nothing"/>
      <w:lvlText w:val="%1%2.%3.%4.%5.%6.%7　"/>
      <w:lvlJc w:val="left"/>
      <w:pPr>
        <w:ind w:left="462" w:firstLine="0"/>
      </w:pPr>
      <w:rPr>
        <w:rFonts w:hint="eastAsia" w:ascii="黑体" w:hAnsi="Times New Roman" w:eastAsia="黑体"/>
        <w:b w:val="0"/>
        <w:i w:val="0"/>
        <w:sz w:val="21"/>
      </w:rPr>
    </w:lvl>
    <w:lvl w:ilvl="7" w:tentative="0">
      <w:start w:val="1"/>
      <w:numFmt w:val="decimal"/>
      <w:lvlText w:val="%1.%2.%3.%4.%5.%6.%7.%8"/>
      <w:lvlJc w:val="left"/>
      <w:pPr>
        <w:tabs>
          <w:tab w:val="left" w:pos="4813"/>
        </w:tabs>
        <w:ind w:left="4431" w:hanging="1418"/>
      </w:pPr>
    </w:lvl>
    <w:lvl w:ilvl="8" w:tentative="0">
      <w:start w:val="1"/>
      <w:numFmt w:val="decimal"/>
      <w:lvlText w:val="%1.%2.%3.%4.%5.%6.%7.%8.%9"/>
      <w:lvlJc w:val="left"/>
      <w:pPr>
        <w:tabs>
          <w:tab w:val="left" w:pos="5239"/>
        </w:tabs>
        <w:ind w:left="5139"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800"/>
  <w:displayHorizontalDrawingGridEvery w:val="0"/>
  <w:displayVerticalDrawingGridEvery w:val="2"/>
  <w:noPunctuationKerning w:val="1"/>
  <w:characterSpacingControl w:val="doNotCompress"/>
  <w:hdrShapeDefaults>
    <o:shapelayout v:ext="edit">
      <o:idmap v:ext="edit" data="2"/>
    </o:shapelayout>
  </w:hdrShapeDefaults>
  <w:compat>
    <w:balanceSingleByteDoubleByteWidth/>
    <w:useFELayout/>
    <w:compatSetting w:name="compatibilityMode" w:uri="http://schemas.microsoft.com/office/word" w:val="12"/>
  </w:compat>
  <w:rsids>
    <w:rsidRoot w:val="003C25E9"/>
    <w:rsid w:val="00000712"/>
    <w:rsid w:val="00001945"/>
    <w:rsid w:val="00001AE2"/>
    <w:rsid w:val="00003276"/>
    <w:rsid w:val="0000381F"/>
    <w:rsid w:val="000132F6"/>
    <w:rsid w:val="00017150"/>
    <w:rsid w:val="000179BC"/>
    <w:rsid w:val="00021FF8"/>
    <w:rsid w:val="0002529A"/>
    <w:rsid w:val="00034855"/>
    <w:rsid w:val="00044C1D"/>
    <w:rsid w:val="000473AE"/>
    <w:rsid w:val="00050391"/>
    <w:rsid w:val="000515D6"/>
    <w:rsid w:val="0005217E"/>
    <w:rsid w:val="0005556A"/>
    <w:rsid w:val="00056626"/>
    <w:rsid w:val="00061F81"/>
    <w:rsid w:val="00062554"/>
    <w:rsid w:val="0006576E"/>
    <w:rsid w:val="000658B4"/>
    <w:rsid w:val="00075CA1"/>
    <w:rsid w:val="000841C9"/>
    <w:rsid w:val="00087168"/>
    <w:rsid w:val="00087211"/>
    <w:rsid w:val="00092E53"/>
    <w:rsid w:val="00096391"/>
    <w:rsid w:val="00096B95"/>
    <w:rsid w:val="000A1F49"/>
    <w:rsid w:val="000A55FB"/>
    <w:rsid w:val="000A5664"/>
    <w:rsid w:val="000B2473"/>
    <w:rsid w:val="000B66A1"/>
    <w:rsid w:val="000C236B"/>
    <w:rsid w:val="000C50CC"/>
    <w:rsid w:val="000C529D"/>
    <w:rsid w:val="000D1C66"/>
    <w:rsid w:val="000D2E58"/>
    <w:rsid w:val="000D3DCC"/>
    <w:rsid w:val="000F0C78"/>
    <w:rsid w:val="000F445B"/>
    <w:rsid w:val="000F660A"/>
    <w:rsid w:val="00101FD0"/>
    <w:rsid w:val="001028F0"/>
    <w:rsid w:val="00107AB0"/>
    <w:rsid w:val="00107B6A"/>
    <w:rsid w:val="00110799"/>
    <w:rsid w:val="00120C59"/>
    <w:rsid w:val="00121DDF"/>
    <w:rsid w:val="00124C70"/>
    <w:rsid w:val="00133B0A"/>
    <w:rsid w:val="0014494E"/>
    <w:rsid w:val="00146EDF"/>
    <w:rsid w:val="001511F8"/>
    <w:rsid w:val="001550BF"/>
    <w:rsid w:val="00163252"/>
    <w:rsid w:val="00165E9F"/>
    <w:rsid w:val="00166714"/>
    <w:rsid w:val="001706A7"/>
    <w:rsid w:val="00170FC8"/>
    <w:rsid w:val="00171EA4"/>
    <w:rsid w:val="00177AEE"/>
    <w:rsid w:val="00177B56"/>
    <w:rsid w:val="00181F53"/>
    <w:rsid w:val="00184885"/>
    <w:rsid w:val="00186BB6"/>
    <w:rsid w:val="001875FA"/>
    <w:rsid w:val="00187793"/>
    <w:rsid w:val="00187E48"/>
    <w:rsid w:val="0019009B"/>
    <w:rsid w:val="00191FC1"/>
    <w:rsid w:val="00197544"/>
    <w:rsid w:val="0019760C"/>
    <w:rsid w:val="00197A10"/>
    <w:rsid w:val="00197EEF"/>
    <w:rsid w:val="001A08FE"/>
    <w:rsid w:val="001A4AF4"/>
    <w:rsid w:val="001A532D"/>
    <w:rsid w:val="001A53E7"/>
    <w:rsid w:val="001A5BDD"/>
    <w:rsid w:val="001A5C81"/>
    <w:rsid w:val="001B1DE5"/>
    <w:rsid w:val="001C1E6D"/>
    <w:rsid w:val="001C7239"/>
    <w:rsid w:val="001D3251"/>
    <w:rsid w:val="001E1850"/>
    <w:rsid w:val="001E2EAC"/>
    <w:rsid w:val="001E2F04"/>
    <w:rsid w:val="001E5BF7"/>
    <w:rsid w:val="001F2997"/>
    <w:rsid w:val="001F31A6"/>
    <w:rsid w:val="001F3869"/>
    <w:rsid w:val="001F3C00"/>
    <w:rsid w:val="001F5994"/>
    <w:rsid w:val="00201AD6"/>
    <w:rsid w:val="00202A4C"/>
    <w:rsid w:val="00205C7F"/>
    <w:rsid w:val="0021020C"/>
    <w:rsid w:val="00216C65"/>
    <w:rsid w:val="0021752F"/>
    <w:rsid w:val="00220C76"/>
    <w:rsid w:val="00220CF6"/>
    <w:rsid w:val="002329F4"/>
    <w:rsid w:val="00232C73"/>
    <w:rsid w:val="0024504F"/>
    <w:rsid w:val="00246640"/>
    <w:rsid w:val="00246E04"/>
    <w:rsid w:val="00255A98"/>
    <w:rsid w:val="00256089"/>
    <w:rsid w:val="00260F83"/>
    <w:rsid w:val="00261BB7"/>
    <w:rsid w:val="00262759"/>
    <w:rsid w:val="00271353"/>
    <w:rsid w:val="00274F00"/>
    <w:rsid w:val="00287F6E"/>
    <w:rsid w:val="00293327"/>
    <w:rsid w:val="0029439C"/>
    <w:rsid w:val="002958DB"/>
    <w:rsid w:val="002A39B4"/>
    <w:rsid w:val="002A451C"/>
    <w:rsid w:val="002A561D"/>
    <w:rsid w:val="002B244D"/>
    <w:rsid w:val="002B33FE"/>
    <w:rsid w:val="002C1476"/>
    <w:rsid w:val="002C23C6"/>
    <w:rsid w:val="002C5FF0"/>
    <w:rsid w:val="002D022B"/>
    <w:rsid w:val="002D15D0"/>
    <w:rsid w:val="002E2F04"/>
    <w:rsid w:val="002E3109"/>
    <w:rsid w:val="002E4D91"/>
    <w:rsid w:val="002E5E26"/>
    <w:rsid w:val="002F147B"/>
    <w:rsid w:val="002F235C"/>
    <w:rsid w:val="002F29A0"/>
    <w:rsid w:val="002F485B"/>
    <w:rsid w:val="002F667F"/>
    <w:rsid w:val="002F6DE4"/>
    <w:rsid w:val="002F794F"/>
    <w:rsid w:val="002F7C4D"/>
    <w:rsid w:val="00301102"/>
    <w:rsid w:val="0031034C"/>
    <w:rsid w:val="0031264F"/>
    <w:rsid w:val="0032176B"/>
    <w:rsid w:val="0032242E"/>
    <w:rsid w:val="0032391C"/>
    <w:rsid w:val="00326939"/>
    <w:rsid w:val="003308F5"/>
    <w:rsid w:val="00331565"/>
    <w:rsid w:val="00331E3A"/>
    <w:rsid w:val="00335779"/>
    <w:rsid w:val="0033667E"/>
    <w:rsid w:val="00342CCC"/>
    <w:rsid w:val="003505FB"/>
    <w:rsid w:val="003614C9"/>
    <w:rsid w:val="003661E4"/>
    <w:rsid w:val="0037065D"/>
    <w:rsid w:val="00371CD0"/>
    <w:rsid w:val="00372BA2"/>
    <w:rsid w:val="0037306C"/>
    <w:rsid w:val="00373E24"/>
    <w:rsid w:val="00375B1C"/>
    <w:rsid w:val="00376034"/>
    <w:rsid w:val="003766C1"/>
    <w:rsid w:val="00376EE8"/>
    <w:rsid w:val="0038156C"/>
    <w:rsid w:val="00387486"/>
    <w:rsid w:val="00393C45"/>
    <w:rsid w:val="003A094D"/>
    <w:rsid w:val="003A3F72"/>
    <w:rsid w:val="003A4308"/>
    <w:rsid w:val="003A43E3"/>
    <w:rsid w:val="003A48B8"/>
    <w:rsid w:val="003A5E3F"/>
    <w:rsid w:val="003A7C64"/>
    <w:rsid w:val="003B096D"/>
    <w:rsid w:val="003B42FE"/>
    <w:rsid w:val="003B4ED9"/>
    <w:rsid w:val="003C11E1"/>
    <w:rsid w:val="003C25E9"/>
    <w:rsid w:val="003C2D60"/>
    <w:rsid w:val="003C2FAE"/>
    <w:rsid w:val="003C72B3"/>
    <w:rsid w:val="003D1186"/>
    <w:rsid w:val="003D2C58"/>
    <w:rsid w:val="003D434B"/>
    <w:rsid w:val="003D643B"/>
    <w:rsid w:val="003E078D"/>
    <w:rsid w:val="003F2F18"/>
    <w:rsid w:val="003F39FE"/>
    <w:rsid w:val="003F7EE8"/>
    <w:rsid w:val="00407BB6"/>
    <w:rsid w:val="00411EC5"/>
    <w:rsid w:val="004151B6"/>
    <w:rsid w:val="00421961"/>
    <w:rsid w:val="0042199F"/>
    <w:rsid w:val="004229BA"/>
    <w:rsid w:val="00422F2D"/>
    <w:rsid w:val="004246A2"/>
    <w:rsid w:val="00426EDB"/>
    <w:rsid w:val="00427DA5"/>
    <w:rsid w:val="0043065E"/>
    <w:rsid w:val="00433CD2"/>
    <w:rsid w:val="004344CC"/>
    <w:rsid w:val="00435C1F"/>
    <w:rsid w:val="00435C67"/>
    <w:rsid w:val="004363D5"/>
    <w:rsid w:val="00437D01"/>
    <w:rsid w:val="00441128"/>
    <w:rsid w:val="00442CF7"/>
    <w:rsid w:val="00443E85"/>
    <w:rsid w:val="004456B0"/>
    <w:rsid w:val="00446250"/>
    <w:rsid w:val="00446327"/>
    <w:rsid w:val="00451F01"/>
    <w:rsid w:val="004543CD"/>
    <w:rsid w:val="0045482B"/>
    <w:rsid w:val="004576C4"/>
    <w:rsid w:val="0046070B"/>
    <w:rsid w:val="0046091F"/>
    <w:rsid w:val="00460D7D"/>
    <w:rsid w:val="004617C1"/>
    <w:rsid w:val="00464F9C"/>
    <w:rsid w:val="00470AFD"/>
    <w:rsid w:val="00473B57"/>
    <w:rsid w:val="00473B99"/>
    <w:rsid w:val="00481CB9"/>
    <w:rsid w:val="00487467"/>
    <w:rsid w:val="00490134"/>
    <w:rsid w:val="00491E82"/>
    <w:rsid w:val="0049234E"/>
    <w:rsid w:val="00495137"/>
    <w:rsid w:val="004A0042"/>
    <w:rsid w:val="004A05D9"/>
    <w:rsid w:val="004A5493"/>
    <w:rsid w:val="004B01FB"/>
    <w:rsid w:val="004B0BA6"/>
    <w:rsid w:val="004B6511"/>
    <w:rsid w:val="004C0BA3"/>
    <w:rsid w:val="004C3C1A"/>
    <w:rsid w:val="004C52D1"/>
    <w:rsid w:val="004C5505"/>
    <w:rsid w:val="004C7CE8"/>
    <w:rsid w:val="004D01EC"/>
    <w:rsid w:val="004D10BB"/>
    <w:rsid w:val="004D1F0F"/>
    <w:rsid w:val="004D24A1"/>
    <w:rsid w:val="004D3BD8"/>
    <w:rsid w:val="004D625D"/>
    <w:rsid w:val="004D7392"/>
    <w:rsid w:val="004E0B7F"/>
    <w:rsid w:val="004E54B2"/>
    <w:rsid w:val="004E741D"/>
    <w:rsid w:val="004E798E"/>
    <w:rsid w:val="004F0D46"/>
    <w:rsid w:val="004F1A43"/>
    <w:rsid w:val="004F2AF4"/>
    <w:rsid w:val="004F53F8"/>
    <w:rsid w:val="00511256"/>
    <w:rsid w:val="00511635"/>
    <w:rsid w:val="00512A0E"/>
    <w:rsid w:val="005228C3"/>
    <w:rsid w:val="00522FC5"/>
    <w:rsid w:val="00523F27"/>
    <w:rsid w:val="00524F41"/>
    <w:rsid w:val="00531F4A"/>
    <w:rsid w:val="00535448"/>
    <w:rsid w:val="00536915"/>
    <w:rsid w:val="0053777B"/>
    <w:rsid w:val="00537B25"/>
    <w:rsid w:val="0054052F"/>
    <w:rsid w:val="005420A5"/>
    <w:rsid w:val="00543A79"/>
    <w:rsid w:val="005440FE"/>
    <w:rsid w:val="00545988"/>
    <w:rsid w:val="00546A74"/>
    <w:rsid w:val="00555288"/>
    <w:rsid w:val="00555DC8"/>
    <w:rsid w:val="00560C11"/>
    <w:rsid w:val="00561F04"/>
    <w:rsid w:val="00564757"/>
    <w:rsid w:val="00575F35"/>
    <w:rsid w:val="00577A41"/>
    <w:rsid w:val="00583D5C"/>
    <w:rsid w:val="0058482C"/>
    <w:rsid w:val="00586A63"/>
    <w:rsid w:val="005926E2"/>
    <w:rsid w:val="00595DB3"/>
    <w:rsid w:val="00597B97"/>
    <w:rsid w:val="005A7CF6"/>
    <w:rsid w:val="005B1AE0"/>
    <w:rsid w:val="005B20A4"/>
    <w:rsid w:val="005B3CF6"/>
    <w:rsid w:val="005B7AB0"/>
    <w:rsid w:val="005B7BE1"/>
    <w:rsid w:val="005C38D6"/>
    <w:rsid w:val="005C5E94"/>
    <w:rsid w:val="005C6656"/>
    <w:rsid w:val="005D2536"/>
    <w:rsid w:val="005E3B5F"/>
    <w:rsid w:val="005E57FC"/>
    <w:rsid w:val="005E6719"/>
    <w:rsid w:val="005F00BF"/>
    <w:rsid w:val="005F0C19"/>
    <w:rsid w:val="005F568D"/>
    <w:rsid w:val="005F5C51"/>
    <w:rsid w:val="005F604A"/>
    <w:rsid w:val="005F7403"/>
    <w:rsid w:val="005F7927"/>
    <w:rsid w:val="00603F4C"/>
    <w:rsid w:val="00604279"/>
    <w:rsid w:val="00604735"/>
    <w:rsid w:val="00610BCF"/>
    <w:rsid w:val="00611003"/>
    <w:rsid w:val="00612A6A"/>
    <w:rsid w:val="00614343"/>
    <w:rsid w:val="00615601"/>
    <w:rsid w:val="006218E8"/>
    <w:rsid w:val="00621F3F"/>
    <w:rsid w:val="00622BDF"/>
    <w:rsid w:val="00630923"/>
    <w:rsid w:val="006350D4"/>
    <w:rsid w:val="006409FE"/>
    <w:rsid w:val="00646AA5"/>
    <w:rsid w:val="00653B6C"/>
    <w:rsid w:val="0065542D"/>
    <w:rsid w:val="00655C1B"/>
    <w:rsid w:val="006567A2"/>
    <w:rsid w:val="006573A1"/>
    <w:rsid w:val="00660C46"/>
    <w:rsid w:val="00662C73"/>
    <w:rsid w:val="00663966"/>
    <w:rsid w:val="006658A7"/>
    <w:rsid w:val="00666B17"/>
    <w:rsid w:val="00667D56"/>
    <w:rsid w:val="006708EC"/>
    <w:rsid w:val="00677C6B"/>
    <w:rsid w:val="00680CCE"/>
    <w:rsid w:val="00692654"/>
    <w:rsid w:val="006A371E"/>
    <w:rsid w:val="006A4160"/>
    <w:rsid w:val="006A7D3E"/>
    <w:rsid w:val="006B3E29"/>
    <w:rsid w:val="006C2BB5"/>
    <w:rsid w:val="006C59A9"/>
    <w:rsid w:val="006D5520"/>
    <w:rsid w:val="006D6B8F"/>
    <w:rsid w:val="006E261C"/>
    <w:rsid w:val="006E678C"/>
    <w:rsid w:val="006F34D0"/>
    <w:rsid w:val="006F584B"/>
    <w:rsid w:val="006F7C08"/>
    <w:rsid w:val="006F7F97"/>
    <w:rsid w:val="007049A5"/>
    <w:rsid w:val="00705F8F"/>
    <w:rsid w:val="00712A62"/>
    <w:rsid w:val="00712B82"/>
    <w:rsid w:val="00714D09"/>
    <w:rsid w:val="0071616A"/>
    <w:rsid w:val="0071788A"/>
    <w:rsid w:val="00721E7B"/>
    <w:rsid w:val="00730A43"/>
    <w:rsid w:val="00732DEC"/>
    <w:rsid w:val="00734A18"/>
    <w:rsid w:val="007351E5"/>
    <w:rsid w:val="00741022"/>
    <w:rsid w:val="00745DEF"/>
    <w:rsid w:val="00746A69"/>
    <w:rsid w:val="007534FE"/>
    <w:rsid w:val="00753DF6"/>
    <w:rsid w:val="007540EF"/>
    <w:rsid w:val="007548FD"/>
    <w:rsid w:val="00755F1D"/>
    <w:rsid w:val="0075619E"/>
    <w:rsid w:val="00756B1A"/>
    <w:rsid w:val="00757956"/>
    <w:rsid w:val="007605E9"/>
    <w:rsid w:val="00762A00"/>
    <w:rsid w:val="007630C8"/>
    <w:rsid w:val="00764409"/>
    <w:rsid w:val="007661C1"/>
    <w:rsid w:val="007665F9"/>
    <w:rsid w:val="00766BAB"/>
    <w:rsid w:val="007674E4"/>
    <w:rsid w:val="00772CF5"/>
    <w:rsid w:val="00774F6C"/>
    <w:rsid w:val="007817D4"/>
    <w:rsid w:val="00785589"/>
    <w:rsid w:val="00787AA6"/>
    <w:rsid w:val="00787EA1"/>
    <w:rsid w:val="00787EB5"/>
    <w:rsid w:val="007918F7"/>
    <w:rsid w:val="00793C49"/>
    <w:rsid w:val="007A248F"/>
    <w:rsid w:val="007A3E20"/>
    <w:rsid w:val="007A49BE"/>
    <w:rsid w:val="007B578C"/>
    <w:rsid w:val="007B7D4B"/>
    <w:rsid w:val="007C09B6"/>
    <w:rsid w:val="007C1569"/>
    <w:rsid w:val="007D39EA"/>
    <w:rsid w:val="007D713A"/>
    <w:rsid w:val="007E047F"/>
    <w:rsid w:val="007E06E6"/>
    <w:rsid w:val="007E2667"/>
    <w:rsid w:val="007E4662"/>
    <w:rsid w:val="007F01CA"/>
    <w:rsid w:val="007F0759"/>
    <w:rsid w:val="007F358D"/>
    <w:rsid w:val="007F4DD0"/>
    <w:rsid w:val="00800688"/>
    <w:rsid w:val="00800EE6"/>
    <w:rsid w:val="00805A75"/>
    <w:rsid w:val="00805C03"/>
    <w:rsid w:val="00806BB7"/>
    <w:rsid w:val="008106EE"/>
    <w:rsid w:val="00810DEE"/>
    <w:rsid w:val="00812DBB"/>
    <w:rsid w:val="0081460D"/>
    <w:rsid w:val="0081694E"/>
    <w:rsid w:val="00817525"/>
    <w:rsid w:val="00823935"/>
    <w:rsid w:val="008246E5"/>
    <w:rsid w:val="008261F6"/>
    <w:rsid w:val="00830145"/>
    <w:rsid w:val="008307E7"/>
    <w:rsid w:val="00834AC1"/>
    <w:rsid w:val="00837872"/>
    <w:rsid w:val="00840DC8"/>
    <w:rsid w:val="00840E2E"/>
    <w:rsid w:val="008436A6"/>
    <w:rsid w:val="00844FA6"/>
    <w:rsid w:val="008479AA"/>
    <w:rsid w:val="00850284"/>
    <w:rsid w:val="00850490"/>
    <w:rsid w:val="00850F10"/>
    <w:rsid w:val="008618DF"/>
    <w:rsid w:val="00862BF7"/>
    <w:rsid w:val="00867E30"/>
    <w:rsid w:val="00870233"/>
    <w:rsid w:val="00872B3D"/>
    <w:rsid w:val="00873169"/>
    <w:rsid w:val="00873831"/>
    <w:rsid w:val="00887A95"/>
    <w:rsid w:val="00891B9A"/>
    <w:rsid w:val="008930BD"/>
    <w:rsid w:val="00893834"/>
    <w:rsid w:val="00894B21"/>
    <w:rsid w:val="00895709"/>
    <w:rsid w:val="00895B4A"/>
    <w:rsid w:val="00895BEF"/>
    <w:rsid w:val="00896C6D"/>
    <w:rsid w:val="00897521"/>
    <w:rsid w:val="008A0B54"/>
    <w:rsid w:val="008A60C9"/>
    <w:rsid w:val="008A79C2"/>
    <w:rsid w:val="008A7D56"/>
    <w:rsid w:val="008C3797"/>
    <w:rsid w:val="008C5A07"/>
    <w:rsid w:val="008C5CDC"/>
    <w:rsid w:val="008D0323"/>
    <w:rsid w:val="008D433E"/>
    <w:rsid w:val="008E3268"/>
    <w:rsid w:val="008E5A8F"/>
    <w:rsid w:val="008F500A"/>
    <w:rsid w:val="008F78C5"/>
    <w:rsid w:val="0090235A"/>
    <w:rsid w:val="009029B7"/>
    <w:rsid w:val="00902BC7"/>
    <w:rsid w:val="00910A93"/>
    <w:rsid w:val="009115A1"/>
    <w:rsid w:val="0091306D"/>
    <w:rsid w:val="00915A32"/>
    <w:rsid w:val="00916B76"/>
    <w:rsid w:val="009234A8"/>
    <w:rsid w:val="009236A9"/>
    <w:rsid w:val="00924B10"/>
    <w:rsid w:val="00924B71"/>
    <w:rsid w:val="00926920"/>
    <w:rsid w:val="00927BEB"/>
    <w:rsid w:val="00930538"/>
    <w:rsid w:val="00942D00"/>
    <w:rsid w:val="0094350E"/>
    <w:rsid w:val="009440B4"/>
    <w:rsid w:val="00950019"/>
    <w:rsid w:val="009503F4"/>
    <w:rsid w:val="00950457"/>
    <w:rsid w:val="00950EA7"/>
    <w:rsid w:val="00951AFA"/>
    <w:rsid w:val="00951C77"/>
    <w:rsid w:val="009534CD"/>
    <w:rsid w:val="0095540E"/>
    <w:rsid w:val="0095613D"/>
    <w:rsid w:val="00956CB5"/>
    <w:rsid w:val="00960ED1"/>
    <w:rsid w:val="00961EC9"/>
    <w:rsid w:val="00964B8D"/>
    <w:rsid w:val="00964E2D"/>
    <w:rsid w:val="00972F85"/>
    <w:rsid w:val="00975DE9"/>
    <w:rsid w:val="0098489E"/>
    <w:rsid w:val="0098604E"/>
    <w:rsid w:val="009878C6"/>
    <w:rsid w:val="00991243"/>
    <w:rsid w:val="0099167B"/>
    <w:rsid w:val="00991C24"/>
    <w:rsid w:val="00992668"/>
    <w:rsid w:val="00993CFF"/>
    <w:rsid w:val="00995F58"/>
    <w:rsid w:val="00996390"/>
    <w:rsid w:val="009A4E15"/>
    <w:rsid w:val="009A5183"/>
    <w:rsid w:val="009B18EA"/>
    <w:rsid w:val="009C0725"/>
    <w:rsid w:val="009C1908"/>
    <w:rsid w:val="009C4818"/>
    <w:rsid w:val="009C567C"/>
    <w:rsid w:val="009D0107"/>
    <w:rsid w:val="009D27ED"/>
    <w:rsid w:val="009D3B90"/>
    <w:rsid w:val="009D53DE"/>
    <w:rsid w:val="009E284B"/>
    <w:rsid w:val="009E29D3"/>
    <w:rsid w:val="009E3AF8"/>
    <w:rsid w:val="009F1BE0"/>
    <w:rsid w:val="009F3354"/>
    <w:rsid w:val="009F37A2"/>
    <w:rsid w:val="00A048B5"/>
    <w:rsid w:val="00A123B5"/>
    <w:rsid w:val="00A14FD7"/>
    <w:rsid w:val="00A20686"/>
    <w:rsid w:val="00A20CD7"/>
    <w:rsid w:val="00A2186A"/>
    <w:rsid w:val="00A21CC9"/>
    <w:rsid w:val="00A2535D"/>
    <w:rsid w:val="00A25E52"/>
    <w:rsid w:val="00A27D2A"/>
    <w:rsid w:val="00A32D7E"/>
    <w:rsid w:val="00A34DBA"/>
    <w:rsid w:val="00A35D00"/>
    <w:rsid w:val="00A408E6"/>
    <w:rsid w:val="00A41480"/>
    <w:rsid w:val="00A4639A"/>
    <w:rsid w:val="00A47401"/>
    <w:rsid w:val="00A50250"/>
    <w:rsid w:val="00A52A29"/>
    <w:rsid w:val="00A52E75"/>
    <w:rsid w:val="00A554E1"/>
    <w:rsid w:val="00A569D2"/>
    <w:rsid w:val="00A62483"/>
    <w:rsid w:val="00A65ABC"/>
    <w:rsid w:val="00A6703B"/>
    <w:rsid w:val="00A67853"/>
    <w:rsid w:val="00A71045"/>
    <w:rsid w:val="00A77E35"/>
    <w:rsid w:val="00A83907"/>
    <w:rsid w:val="00A83C18"/>
    <w:rsid w:val="00A84EC6"/>
    <w:rsid w:val="00A86E7D"/>
    <w:rsid w:val="00A8708E"/>
    <w:rsid w:val="00A87E39"/>
    <w:rsid w:val="00A937DC"/>
    <w:rsid w:val="00A938E3"/>
    <w:rsid w:val="00AA1AE4"/>
    <w:rsid w:val="00AB3405"/>
    <w:rsid w:val="00AB4C9D"/>
    <w:rsid w:val="00AB5088"/>
    <w:rsid w:val="00AC4ADE"/>
    <w:rsid w:val="00AC51E2"/>
    <w:rsid w:val="00AD0EE9"/>
    <w:rsid w:val="00AE0694"/>
    <w:rsid w:val="00AE19CC"/>
    <w:rsid w:val="00AE38F1"/>
    <w:rsid w:val="00AE391B"/>
    <w:rsid w:val="00AF28D2"/>
    <w:rsid w:val="00AF51B9"/>
    <w:rsid w:val="00B00FBA"/>
    <w:rsid w:val="00B03687"/>
    <w:rsid w:val="00B0636C"/>
    <w:rsid w:val="00B077B5"/>
    <w:rsid w:val="00B10C95"/>
    <w:rsid w:val="00B13BDA"/>
    <w:rsid w:val="00B16CAD"/>
    <w:rsid w:val="00B202BB"/>
    <w:rsid w:val="00B207F6"/>
    <w:rsid w:val="00B23852"/>
    <w:rsid w:val="00B27AED"/>
    <w:rsid w:val="00B34A3E"/>
    <w:rsid w:val="00B374E1"/>
    <w:rsid w:val="00B42103"/>
    <w:rsid w:val="00B54841"/>
    <w:rsid w:val="00B5568A"/>
    <w:rsid w:val="00B569F3"/>
    <w:rsid w:val="00B65E26"/>
    <w:rsid w:val="00B67925"/>
    <w:rsid w:val="00B733D5"/>
    <w:rsid w:val="00B803CD"/>
    <w:rsid w:val="00B8080D"/>
    <w:rsid w:val="00B80B33"/>
    <w:rsid w:val="00B81078"/>
    <w:rsid w:val="00B93750"/>
    <w:rsid w:val="00B97006"/>
    <w:rsid w:val="00BB0850"/>
    <w:rsid w:val="00BB1332"/>
    <w:rsid w:val="00BB30E0"/>
    <w:rsid w:val="00BB577E"/>
    <w:rsid w:val="00BC03F8"/>
    <w:rsid w:val="00BC3159"/>
    <w:rsid w:val="00BC3A2D"/>
    <w:rsid w:val="00BC4885"/>
    <w:rsid w:val="00BC591B"/>
    <w:rsid w:val="00BC7255"/>
    <w:rsid w:val="00BD1BDE"/>
    <w:rsid w:val="00BE1670"/>
    <w:rsid w:val="00BE747A"/>
    <w:rsid w:val="00BF18EF"/>
    <w:rsid w:val="00BF2381"/>
    <w:rsid w:val="00BF27CC"/>
    <w:rsid w:val="00C016AC"/>
    <w:rsid w:val="00C06A63"/>
    <w:rsid w:val="00C13957"/>
    <w:rsid w:val="00C14665"/>
    <w:rsid w:val="00C31F1A"/>
    <w:rsid w:val="00C32265"/>
    <w:rsid w:val="00C32A05"/>
    <w:rsid w:val="00C45E4A"/>
    <w:rsid w:val="00C5084C"/>
    <w:rsid w:val="00C5268B"/>
    <w:rsid w:val="00C53070"/>
    <w:rsid w:val="00C55888"/>
    <w:rsid w:val="00C62091"/>
    <w:rsid w:val="00C648D5"/>
    <w:rsid w:val="00C73417"/>
    <w:rsid w:val="00C74E4D"/>
    <w:rsid w:val="00C8186F"/>
    <w:rsid w:val="00C829F2"/>
    <w:rsid w:val="00C834D3"/>
    <w:rsid w:val="00C86203"/>
    <w:rsid w:val="00C876BF"/>
    <w:rsid w:val="00C92141"/>
    <w:rsid w:val="00C97145"/>
    <w:rsid w:val="00CA1016"/>
    <w:rsid w:val="00CA2ED6"/>
    <w:rsid w:val="00CA4828"/>
    <w:rsid w:val="00CB65EA"/>
    <w:rsid w:val="00CB7335"/>
    <w:rsid w:val="00CC0F81"/>
    <w:rsid w:val="00CC105C"/>
    <w:rsid w:val="00CC121B"/>
    <w:rsid w:val="00CC15F0"/>
    <w:rsid w:val="00CC1E23"/>
    <w:rsid w:val="00CC2A0A"/>
    <w:rsid w:val="00CC4448"/>
    <w:rsid w:val="00CC4C54"/>
    <w:rsid w:val="00CC5424"/>
    <w:rsid w:val="00CC7C20"/>
    <w:rsid w:val="00CD2B9C"/>
    <w:rsid w:val="00CE0BD0"/>
    <w:rsid w:val="00CE11DA"/>
    <w:rsid w:val="00CE1CDE"/>
    <w:rsid w:val="00CE3A0D"/>
    <w:rsid w:val="00D00F99"/>
    <w:rsid w:val="00D032CC"/>
    <w:rsid w:val="00D10A2D"/>
    <w:rsid w:val="00D11D9A"/>
    <w:rsid w:val="00D1279D"/>
    <w:rsid w:val="00D21094"/>
    <w:rsid w:val="00D21809"/>
    <w:rsid w:val="00D24B37"/>
    <w:rsid w:val="00D3064A"/>
    <w:rsid w:val="00D3073A"/>
    <w:rsid w:val="00D3193C"/>
    <w:rsid w:val="00D356DA"/>
    <w:rsid w:val="00D35A3F"/>
    <w:rsid w:val="00D35EEF"/>
    <w:rsid w:val="00D36FCB"/>
    <w:rsid w:val="00D419C2"/>
    <w:rsid w:val="00D45F6C"/>
    <w:rsid w:val="00D470D7"/>
    <w:rsid w:val="00D56343"/>
    <w:rsid w:val="00D60441"/>
    <w:rsid w:val="00D62469"/>
    <w:rsid w:val="00D6677D"/>
    <w:rsid w:val="00D67236"/>
    <w:rsid w:val="00D67E31"/>
    <w:rsid w:val="00D755F2"/>
    <w:rsid w:val="00D80815"/>
    <w:rsid w:val="00D87206"/>
    <w:rsid w:val="00D8760F"/>
    <w:rsid w:val="00D92B50"/>
    <w:rsid w:val="00D94B1D"/>
    <w:rsid w:val="00D97953"/>
    <w:rsid w:val="00DA01DD"/>
    <w:rsid w:val="00DA032D"/>
    <w:rsid w:val="00DA1127"/>
    <w:rsid w:val="00DA5B1A"/>
    <w:rsid w:val="00DB274F"/>
    <w:rsid w:val="00DB2E40"/>
    <w:rsid w:val="00DB5CDF"/>
    <w:rsid w:val="00DB6DAF"/>
    <w:rsid w:val="00DC00C1"/>
    <w:rsid w:val="00DC28A8"/>
    <w:rsid w:val="00DD2951"/>
    <w:rsid w:val="00DD2BC3"/>
    <w:rsid w:val="00DD5FF9"/>
    <w:rsid w:val="00DE15C9"/>
    <w:rsid w:val="00DE2DEC"/>
    <w:rsid w:val="00DE37D0"/>
    <w:rsid w:val="00DE4F11"/>
    <w:rsid w:val="00DE54BB"/>
    <w:rsid w:val="00DE5EB5"/>
    <w:rsid w:val="00DE7167"/>
    <w:rsid w:val="00DF4F8B"/>
    <w:rsid w:val="00DF5832"/>
    <w:rsid w:val="00E02310"/>
    <w:rsid w:val="00E057A8"/>
    <w:rsid w:val="00E05B06"/>
    <w:rsid w:val="00E106DB"/>
    <w:rsid w:val="00E13B36"/>
    <w:rsid w:val="00E154CF"/>
    <w:rsid w:val="00E172C8"/>
    <w:rsid w:val="00E225F8"/>
    <w:rsid w:val="00E23A4B"/>
    <w:rsid w:val="00E34494"/>
    <w:rsid w:val="00E40721"/>
    <w:rsid w:val="00E41A51"/>
    <w:rsid w:val="00E429E4"/>
    <w:rsid w:val="00E5201D"/>
    <w:rsid w:val="00E52AE3"/>
    <w:rsid w:val="00E56307"/>
    <w:rsid w:val="00E62692"/>
    <w:rsid w:val="00E6324A"/>
    <w:rsid w:val="00E7209B"/>
    <w:rsid w:val="00E75B2F"/>
    <w:rsid w:val="00E80960"/>
    <w:rsid w:val="00E83E7C"/>
    <w:rsid w:val="00E84575"/>
    <w:rsid w:val="00E84C45"/>
    <w:rsid w:val="00E875A2"/>
    <w:rsid w:val="00E878AB"/>
    <w:rsid w:val="00E90DE6"/>
    <w:rsid w:val="00E91A9C"/>
    <w:rsid w:val="00EA0206"/>
    <w:rsid w:val="00EA0596"/>
    <w:rsid w:val="00EA0651"/>
    <w:rsid w:val="00EA4186"/>
    <w:rsid w:val="00EA5B60"/>
    <w:rsid w:val="00EA66DB"/>
    <w:rsid w:val="00EB0190"/>
    <w:rsid w:val="00EB14A2"/>
    <w:rsid w:val="00EB4D94"/>
    <w:rsid w:val="00EB7F79"/>
    <w:rsid w:val="00EC1BF8"/>
    <w:rsid w:val="00EC3B37"/>
    <w:rsid w:val="00EC5AAC"/>
    <w:rsid w:val="00EC6DE2"/>
    <w:rsid w:val="00EC7588"/>
    <w:rsid w:val="00ED0829"/>
    <w:rsid w:val="00ED1D4F"/>
    <w:rsid w:val="00ED70D5"/>
    <w:rsid w:val="00EE1FDC"/>
    <w:rsid w:val="00EE3B6E"/>
    <w:rsid w:val="00EE710E"/>
    <w:rsid w:val="00EF00CD"/>
    <w:rsid w:val="00EF4E6D"/>
    <w:rsid w:val="00EF78A7"/>
    <w:rsid w:val="00F00DD2"/>
    <w:rsid w:val="00F02965"/>
    <w:rsid w:val="00F0316D"/>
    <w:rsid w:val="00F04068"/>
    <w:rsid w:val="00F0541D"/>
    <w:rsid w:val="00F10481"/>
    <w:rsid w:val="00F15978"/>
    <w:rsid w:val="00F17773"/>
    <w:rsid w:val="00F2081B"/>
    <w:rsid w:val="00F23F81"/>
    <w:rsid w:val="00F24298"/>
    <w:rsid w:val="00F3172D"/>
    <w:rsid w:val="00F32AEB"/>
    <w:rsid w:val="00F35055"/>
    <w:rsid w:val="00F367AD"/>
    <w:rsid w:val="00F37917"/>
    <w:rsid w:val="00F4196D"/>
    <w:rsid w:val="00F42523"/>
    <w:rsid w:val="00F42585"/>
    <w:rsid w:val="00F50D0D"/>
    <w:rsid w:val="00F51290"/>
    <w:rsid w:val="00F5151A"/>
    <w:rsid w:val="00F60BDF"/>
    <w:rsid w:val="00F61300"/>
    <w:rsid w:val="00F6574F"/>
    <w:rsid w:val="00F66849"/>
    <w:rsid w:val="00F67B85"/>
    <w:rsid w:val="00F70F38"/>
    <w:rsid w:val="00F73E8A"/>
    <w:rsid w:val="00F741B4"/>
    <w:rsid w:val="00F7474F"/>
    <w:rsid w:val="00F76339"/>
    <w:rsid w:val="00F83DF5"/>
    <w:rsid w:val="00F85D9D"/>
    <w:rsid w:val="00F87608"/>
    <w:rsid w:val="00F9082C"/>
    <w:rsid w:val="00F90FE4"/>
    <w:rsid w:val="00F94217"/>
    <w:rsid w:val="00F96FA2"/>
    <w:rsid w:val="00FA05FF"/>
    <w:rsid w:val="00FA7870"/>
    <w:rsid w:val="00FB6861"/>
    <w:rsid w:val="00FC6CE1"/>
    <w:rsid w:val="00FD080F"/>
    <w:rsid w:val="00FD40DB"/>
    <w:rsid w:val="00FD739C"/>
    <w:rsid w:val="00FD7CFC"/>
    <w:rsid w:val="00FD7E57"/>
    <w:rsid w:val="00FE515A"/>
    <w:rsid w:val="00FE5B1F"/>
    <w:rsid w:val="00FE5C4D"/>
    <w:rsid w:val="00FF1D5F"/>
    <w:rsid w:val="00FF3CE9"/>
    <w:rsid w:val="00FF5326"/>
    <w:rsid w:val="00FF7E69"/>
    <w:rsid w:val="010B7305"/>
    <w:rsid w:val="05DD30B5"/>
    <w:rsid w:val="10C04999"/>
    <w:rsid w:val="12F74A64"/>
    <w:rsid w:val="13674511"/>
    <w:rsid w:val="141B0B5C"/>
    <w:rsid w:val="18D15A89"/>
    <w:rsid w:val="192C447A"/>
    <w:rsid w:val="1A66536E"/>
    <w:rsid w:val="1A8D5D8D"/>
    <w:rsid w:val="1EEA46E6"/>
    <w:rsid w:val="20856335"/>
    <w:rsid w:val="20C17652"/>
    <w:rsid w:val="22607633"/>
    <w:rsid w:val="22BB1085"/>
    <w:rsid w:val="230F0AE3"/>
    <w:rsid w:val="2496131A"/>
    <w:rsid w:val="25FB437B"/>
    <w:rsid w:val="28182608"/>
    <w:rsid w:val="2A600005"/>
    <w:rsid w:val="2AA866B3"/>
    <w:rsid w:val="2B5B45DE"/>
    <w:rsid w:val="2E386861"/>
    <w:rsid w:val="2FC8427D"/>
    <w:rsid w:val="30146770"/>
    <w:rsid w:val="30BD3F27"/>
    <w:rsid w:val="33651045"/>
    <w:rsid w:val="367D1ED8"/>
    <w:rsid w:val="385E08A4"/>
    <w:rsid w:val="40B618E5"/>
    <w:rsid w:val="41453632"/>
    <w:rsid w:val="420B7682"/>
    <w:rsid w:val="4310635D"/>
    <w:rsid w:val="43A944A0"/>
    <w:rsid w:val="471446E7"/>
    <w:rsid w:val="48B45C15"/>
    <w:rsid w:val="4C0550DF"/>
    <w:rsid w:val="4F6E6C08"/>
    <w:rsid w:val="50C364BF"/>
    <w:rsid w:val="52862A9B"/>
    <w:rsid w:val="52CB2768"/>
    <w:rsid w:val="52FD61A2"/>
    <w:rsid w:val="58441C07"/>
    <w:rsid w:val="59214361"/>
    <w:rsid w:val="5B6F0CDA"/>
    <w:rsid w:val="63966FB0"/>
    <w:rsid w:val="63A33F82"/>
    <w:rsid w:val="664A5AEB"/>
    <w:rsid w:val="67C9178A"/>
    <w:rsid w:val="680C6009"/>
    <w:rsid w:val="69D63CD0"/>
    <w:rsid w:val="6A1D77F6"/>
    <w:rsid w:val="6A621D24"/>
    <w:rsid w:val="6AE9178C"/>
    <w:rsid w:val="6BCB33F6"/>
    <w:rsid w:val="6C8A07E8"/>
    <w:rsid w:val="6D581931"/>
    <w:rsid w:val="6DEC0AAF"/>
    <w:rsid w:val="6EAF3D2F"/>
    <w:rsid w:val="6EEA67D7"/>
    <w:rsid w:val="724D707B"/>
    <w:rsid w:val="72A14B3A"/>
    <w:rsid w:val="72CD1D67"/>
    <w:rsid w:val="72D16726"/>
    <w:rsid w:val="757C21B0"/>
    <w:rsid w:val="76C41047"/>
    <w:rsid w:val="76D01A0C"/>
    <w:rsid w:val="77480402"/>
    <w:rsid w:val="7A7365F2"/>
    <w:rsid w:val="7C160375"/>
    <w:rsid w:val="7EAF71C0"/>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qFormat="1" w:uiPriority="0"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6"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99" w:semiHidden="0" w:name="Strong"/>
    <w:lsdException w:qFormat="1" w:unhideWhenUsed="0" w:uiPriority="18"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heme="minorHAnsi" w:hAnsiTheme="minorHAnsi" w:eastAsiaTheme="minorEastAsia" w:cstheme="minorBidi"/>
      <w:sz w:val="21"/>
      <w:szCs w:val="21"/>
      <w:lang w:val="en-US" w:eastAsia="zh-CN" w:bidi="ar-SA"/>
    </w:rPr>
  </w:style>
  <w:style w:type="paragraph" w:styleId="2">
    <w:name w:val="heading 1"/>
    <w:next w:val="1"/>
    <w:link w:val="62"/>
    <w:qFormat/>
    <w:uiPriority w:val="0"/>
    <w:pPr>
      <w:jc w:val="both"/>
      <w:outlineLvl w:val="0"/>
    </w:pPr>
    <w:rPr>
      <w:rFonts w:asciiTheme="minorHAnsi" w:hAnsiTheme="minorHAnsi" w:eastAsiaTheme="minorEastAsia" w:cstheme="minorBidi"/>
      <w:sz w:val="28"/>
      <w:szCs w:val="28"/>
      <w:lang w:val="en-US" w:eastAsia="zh-CN" w:bidi="ar-SA"/>
    </w:rPr>
  </w:style>
  <w:style w:type="paragraph" w:styleId="3">
    <w:name w:val="heading 2"/>
    <w:next w:val="1"/>
    <w:qFormat/>
    <w:uiPriority w:val="0"/>
    <w:pPr>
      <w:jc w:val="both"/>
      <w:outlineLvl w:val="1"/>
    </w:pPr>
    <w:rPr>
      <w:rFonts w:asciiTheme="minorHAnsi" w:hAnsiTheme="minorHAnsi" w:eastAsiaTheme="minorEastAsia" w:cstheme="minorBidi"/>
      <w:sz w:val="21"/>
      <w:szCs w:val="21"/>
      <w:lang w:val="en-US" w:eastAsia="zh-CN" w:bidi="ar-SA"/>
    </w:rPr>
  </w:style>
  <w:style w:type="paragraph" w:styleId="4">
    <w:name w:val="heading 3"/>
    <w:next w:val="1"/>
    <w:link w:val="63"/>
    <w:qFormat/>
    <w:uiPriority w:val="9"/>
    <w:pPr>
      <w:ind w:left="1000" w:hanging="400"/>
      <w:jc w:val="both"/>
      <w:outlineLvl w:val="2"/>
    </w:pPr>
    <w:rPr>
      <w:rFonts w:asciiTheme="minorHAnsi" w:hAnsiTheme="minorHAnsi" w:eastAsiaTheme="minorEastAsia" w:cstheme="minorBidi"/>
      <w:sz w:val="21"/>
      <w:szCs w:val="21"/>
      <w:lang w:val="en-US" w:eastAsia="zh-CN" w:bidi="ar-SA"/>
    </w:rPr>
  </w:style>
  <w:style w:type="paragraph" w:styleId="5">
    <w:name w:val="heading 4"/>
    <w:next w:val="1"/>
    <w:qFormat/>
    <w:uiPriority w:val="10"/>
    <w:pPr>
      <w:ind w:left="1200" w:hanging="400"/>
      <w:jc w:val="both"/>
      <w:outlineLvl w:val="3"/>
    </w:pPr>
    <w:rPr>
      <w:rFonts w:asciiTheme="minorHAnsi" w:hAnsiTheme="minorHAnsi" w:eastAsiaTheme="minorEastAsia" w:cstheme="minorBidi"/>
      <w:b/>
      <w:sz w:val="21"/>
      <w:szCs w:val="21"/>
      <w:lang w:val="en-US" w:eastAsia="zh-CN" w:bidi="ar-SA"/>
    </w:rPr>
  </w:style>
  <w:style w:type="paragraph" w:styleId="6">
    <w:name w:val="heading 5"/>
    <w:next w:val="1"/>
    <w:qFormat/>
    <w:uiPriority w:val="11"/>
    <w:pPr>
      <w:ind w:left="1400" w:hanging="400"/>
      <w:jc w:val="both"/>
      <w:outlineLvl w:val="4"/>
    </w:pPr>
    <w:rPr>
      <w:rFonts w:asciiTheme="minorHAnsi" w:hAnsiTheme="minorHAnsi" w:eastAsiaTheme="minorEastAsia" w:cstheme="minorBidi"/>
      <w:sz w:val="21"/>
      <w:szCs w:val="21"/>
      <w:lang w:val="en-US" w:eastAsia="zh-CN" w:bidi="ar-SA"/>
    </w:rPr>
  </w:style>
  <w:style w:type="paragraph" w:styleId="7">
    <w:name w:val="heading 6"/>
    <w:next w:val="1"/>
    <w:qFormat/>
    <w:uiPriority w:val="12"/>
    <w:pPr>
      <w:ind w:left="1600" w:hanging="400"/>
      <w:jc w:val="both"/>
      <w:outlineLvl w:val="5"/>
    </w:pPr>
    <w:rPr>
      <w:rFonts w:asciiTheme="minorHAnsi" w:hAnsiTheme="minorHAnsi" w:eastAsiaTheme="minorEastAsia" w:cstheme="minorBidi"/>
      <w:b/>
      <w:sz w:val="21"/>
      <w:szCs w:val="21"/>
      <w:lang w:val="en-US" w:eastAsia="zh-CN" w:bidi="ar-SA"/>
    </w:rPr>
  </w:style>
  <w:style w:type="paragraph" w:styleId="8">
    <w:name w:val="heading 7"/>
    <w:next w:val="1"/>
    <w:qFormat/>
    <w:uiPriority w:val="13"/>
    <w:pPr>
      <w:ind w:left="1800" w:hanging="400"/>
      <w:jc w:val="both"/>
      <w:outlineLvl w:val="6"/>
    </w:pPr>
    <w:rPr>
      <w:rFonts w:asciiTheme="minorHAnsi" w:hAnsiTheme="minorHAnsi" w:eastAsiaTheme="minorEastAsia" w:cstheme="minorBidi"/>
      <w:sz w:val="21"/>
      <w:szCs w:val="21"/>
      <w:lang w:val="en-US" w:eastAsia="zh-CN" w:bidi="ar-SA"/>
    </w:rPr>
  </w:style>
  <w:style w:type="paragraph" w:styleId="9">
    <w:name w:val="heading 8"/>
    <w:next w:val="1"/>
    <w:qFormat/>
    <w:uiPriority w:val="14"/>
    <w:pPr>
      <w:ind w:left="2000" w:hanging="400"/>
      <w:jc w:val="both"/>
      <w:outlineLvl w:val="7"/>
    </w:pPr>
    <w:rPr>
      <w:rFonts w:asciiTheme="minorHAnsi" w:hAnsiTheme="minorHAnsi" w:eastAsiaTheme="minorEastAsia" w:cstheme="minorBidi"/>
      <w:sz w:val="21"/>
      <w:szCs w:val="21"/>
      <w:lang w:val="en-US" w:eastAsia="zh-CN" w:bidi="ar-SA"/>
    </w:rPr>
  </w:style>
  <w:style w:type="paragraph" w:styleId="10">
    <w:name w:val="heading 9"/>
    <w:next w:val="1"/>
    <w:qFormat/>
    <w:uiPriority w:val="15"/>
    <w:pPr>
      <w:ind w:left="2200" w:hanging="400"/>
      <w:jc w:val="both"/>
      <w:outlineLvl w:val="8"/>
    </w:pPr>
    <w:rPr>
      <w:rFonts w:asciiTheme="minorHAnsi" w:hAnsiTheme="minorHAnsi" w:eastAsiaTheme="minorEastAsia" w:cstheme="minorBidi"/>
      <w:sz w:val="21"/>
      <w:szCs w:val="21"/>
      <w:lang w:val="en-US" w:eastAsia="zh-CN" w:bidi="ar-SA"/>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Theme="minorHAnsi" w:hAnsiTheme="minorHAnsi" w:eastAsiaTheme="minorEastAsia" w:cstheme="minorBidi"/>
      <w:sz w:val="21"/>
      <w:szCs w:val="21"/>
      <w:lang w:val="en-US" w:eastAsia="zh-CN" w:bidi="ar-SA"/>
    </w:rPr>
  </w:style>
  <w:style w:type="paragraph" w:styleId="12">
    <w:name w:val="Normal Indent"/>
    <w:basedOn w:val="1"/>
    <w:qFormat/>
    <w:uiPriority w:val="0"/>
    <w:pPr>
      <w:widowControl w:val="0"/>
      <w:ind w:firstLine="420"/>
    </w:pPr>
    <w:rPr>
      <w:rFonts w:ascii="Calibri" w:hAnsi="Calibri" w:eastAsia="宋体" w:cs="Times New Roman"/>
      <w:kern w:val="2"/>
      <w:szCs w:val="24"/>
    </w:rPr>
  </w:style>
  <w:style w:type="paragraph" w:styleId="13">
    <w:name w:val="Body Text 3"/>
    <w:basedOn w:val="1"/>
    <w:link w:val="66"/>
    <w:qFormat/>
    <w:uiPriority w:val="0"/>
    <w:pPr>
      <w:widowControl w:val="0"/>
      <w:spacing w:after="120"/>
    </w:pPr>
    <w:rPr>
      <w:rFonts w:ascii="Calibri" w:hAnsi="Calibri" w:eastAsia="宋体" w:cs="Times New Roman"/>
      <w:kern w:val="2"/>
      <w:sz w:val="16"/>
      <w:szCs w:val="16"/>
    </w:rPr>
  </w:style>
  <w:style w:type="paragraph" w:styleId="14">
    <w:name w:val="Body Text Indent"/>
    <w:basedOn w:val="1"/>
    <w:link w:val="60"/>
    <w:qFormat/>
    <w:uiPriority w:val="0"/>
    <w:pPr>
      <w:widowControl w:val="0"/>
      <w:ind w:left="314" w:leftChars="157" w:firstLine="560" w:firstLineChars="200"/>
    </w:pPr>
    <w:rPr>
      <w:rFonts w:ascii="Times New Roman" w:hAnsi="Times New Roman" w:eastAsia="宋体" w:cs="Times New Roman"/>
      <w:sz w:val="28"/>
      <w:szCs w:val="20"/>
    </w:rPr>
  </w:style>
  <w:style w:type="paragraph" w:styleId="15">
    <w:name w:val="toc 5"/>
    <w:next w:val="1"/>
    <w:unhideWhenUsed/>
    <w:qFormat/>
    <w:uiPriority w:val="32"/>
    <w:pPr>
      <w:ind w:left="1700"/>
      <w:jc w:val="both"/>
    </w:pPr>
    <w:rPr>
      <w:rFonts w:asciiTheme="minorHAnsi" w:hAnsiTheme="minorHAnsi" w:eastAsiaTheme="minorEastAsia" w:cstheme="minorBidi"/>
      <w:sz w:val="21"/>
      <w:szCs w:val="21"/>
      <w:lang w:val="en-US" w:eastAsia="zh-CN" w:bidi="ar-SA"/>
    </w:rPr>
  </w:style>
  <w:style w:type="paragraph" w:styleId="16">
    <w:name w:val="toc 3"/>
    <w:next w:val="1"/>
    <w:unhideWhenUsed/>
    <w:qFormat/>
    <w:uiPriority w:val="30"/>
    <w:pPr>
      <w:ind w:left="850"/>
      <w:jc w:val="both"/>
    </w:pPr>
    <w:rPr>
      <w:rFonts w:asciiTheme="minorHAnsi" w:hAnsiTheme="minorHAnsi" w:eastAsiaTheme="minorEastAsia" w:cstheme="minorBidi"/>
      <w:sz w:val="21"/>
      <w:szCs w:val="21"/>
      <w:lang w:val="en-US" w:eastAsia="zh-CN" w:bidi="ar-SA"/>
    </w:rPr>
  </w:style>
  <w:style w:type="paragraph" w:styleId="17">
    <w:name w:val="Plain Text"/>
    <w:basedOn w:val="1"/>
    <w:link w:val="64"/>
    <w:unhideWhenUsed/>
    <w:qFormat/>
    <w:uiPriority w:val="99"/>
    <w:pPr>
      <w:widowControl w:val="0"/>
    </w:pPr>
    <w:rPr>
      <w:rFonts w:ascii="宋体" w:hAnsi="Courier New" w:eastAsia="宋体" w:cs="Courier New"/>
      <w:kern w:val="2"/>
    </w:rPr>
  </w:style>
  <w:style w:type="paragraph" w:styleId="18">
    <w:name w:val="toc 8"/>
    <w:next w:val="1"/>
    <w:unhideWhenUsed/>
    <w:qFormat/>
    <w:uiPriority w:val="35"/>
    <w:pPr>
      <w:ind w:left="2975"/>
      <w:jc w:val="both"/>
    </w:pPr>
    <w:rPr>
      <w:rFonts w:asciiTheme="minorHAnsi" w:hAnsiTheme="minorHAnsi" w:eastAsiaTheme="minorEastAsia" w:cstheme="minorBidi"/>
      <w:sz w:val="21"/>
      <w:szCs w:val="21"/>
      <w:lang w:val="en-US" w:eastAsia="zh-CN" w:bidi="ar-SA"/>
    </w:rPr>
  </w:style>
  <w:style w:type="paragraph" w:styleId="19">
    <w:name w:val="Date"/>
    <w:basedOn w:val="1"/>
    <w:next w:val="1"/>
    <w:link w:val="59"/>
    <w:unhideWhenUsed/>
    <w:qFormat/>
    <w:uiPriority w:val="99"/>
    <w:pPr>
      <w:widowControl w:val="0"/>
      <w:ind w:left="100" w:leftChars="2500"/>
    </w:pPr>
    <w:rPr>
      <w:rFonts w:ascii="Times New Roman" w:hAnsi="Times New Roman" w:eastAsia="宋体" w:cs="Times New Roman"/>
      <w:kern w:val="2"/>
      <w:szCs w:val="24"/>
    </w:rPr>
  </w:style>
  <w:style w:type="paragraph" w:styleId="20">
    <w:name w:val="Balloon Text"/>
    <w:basedOn w:val="1"/>
    <w:link w:val="67"/>
    <w:qFormat/>
    <w:uiPriority w:val="0"/>
    <w:pPr>
      <w:widowControl w:val="0"/>
    </w:pPr>
    <w:rPr>
      <w:rFonts w:ascii="Calibri" w:hAnsi="Calibri" w:eastAsia="宋体" w:cs="Times New Roman"/>
      <w:kern w:val="2"/>
      <w:sz w:val="18"/>
      <w:szCs w:val="18"/>
    </w:rPr>
  </w:style>
  <w:style w:type="paragraph" w:styleId="21">
    <w:name w:val="footer"/>
    <w:basedOn w:val="1"/>
    <w:link w:val="49"/>
    <w:qFormat/>
    <w:uiPriority w:val="99"/>
    <w:pPr>
      <w:tabs>
        <w:tab w:val="center" w:pos="4153"/>
        <w:tab w:val="right" w:pos="8306"/>
      </w:tabs>
      <w:snapToGrid w:val="0"/>
      <w:jc w:val="left"/>
    </w:pPr>
    <w:rPr>
      <w:sz w:val="18"/>
      <w:szCs w:val="18"/>
    </w:rPr>
  </w:style>
  <w:style w:type="paragraph" w:styleId="22">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next w:val="1"/>
    <w:unhideWhenUsed/>
    <w:qFormat/>
    <w:uiPriority w:val="0"/>
    <w:pPr>
      <w:jc w:val="both"/>
    </w:pPr>
    <w:rPr>
      <w:rFonts w:asciiTheme="minorHAnsi" w:hAnsiTheme="minorHAnsi" w:eastAsiaTheme="minorEastAsia" w:cstheme="minorBidi"/>
      <w:sz w:val="21"/>
      <w:szCs w:val="21"/>
      <w:lang w:val="en-US" w:eastAsia="zh-CN" w:bidi="ar-SA"/>
    </w:rPr>
  </w:style>
  <w:style w:type="paragraph" w:styleId="24">
    <w:name w:val="toc 4"/>
    <w:next w:val="1"/>
    <w:unhideWhenUsed/>
    <w:qFormat/>
    <w:uiPriority w:val="31"/>
    <w:pPr>
      <w:ind w:left="1275"/>
      <w:jc w:val="both"/>
    </w:pPr>
    <w:rPr>
      <w:rFonts w:asciiTheme="minorHAnsi" w:hAnsiTheme="minorHAnsi" w:eastAsiaTheme="minorEastAsia" w:cstheme="minorBidi"/>
      <w:sz w:val="21"/>
      <w:szCs w:val="21"/>
      <w:lang w:val="en-US" w:eastAsia="zh-CN" w:bidi="ar-SA"/>
    </w:rPr>
  </w:style>
  <w:style w:type="paragraph" w:styleId="25">
    <w:name w:val="Subtitle"/>
    <w:qFormat/>
    <w:uiPriority w:val="16"/>
    <w:pPr>
      <w:jc w:val="center"/>
    </w:pPr>
    <w:rPr>
      <w:rFonts w:asciiTheme="minorHAnsi" w:hAnsiTheme="minorHAnsi" w:eastAsiaTheme="minorEastAsia" w:cstheme="minorBidi"/>
      <w:sz w:val="24"/>
      <w:szCs w:val="24"/>
      <w:lang w:val="en-US" w:eastAsia="zh-CN" w:bidi="ar-SA"/>
    </w:rPr>
  </w:style>
  <w:style w:type="paragraph" w:styleId="26">
    <w:name w:val="toc 6"/>
    <w:next w:val="1"/>
    <w:unhideWhenUsed/>
    <w:qFormat/>
    <w:uiPriority w:val="33"/>
    <w:pPr>
      <w:ind w:left="2125"/>
      <w:jc w:val="both"/>
    </w:pPr>
    <w:rPr>
      <w:rFonts w:asciiTheme="minorHAnsi" w:hAnsiTheme="minorHAnsi" w:eastAsiaTheme="minorEastAsia" w:cstheme="minorBidi"/>
      <w:sz w:val="21"/>
      <w:szCs w:val="21"/>
      <w:lang w:val="en-US" w:eastAsia="zh-CN" w:bidi="ar-SA"/>
    </w:rPr>
  </w:style>
  <w:style w:type="paragraph" w:styleId="27">
    <w:name w:val="toc 2"/>
    <w:next w:val="1"/>
    <w:unhideWhenUsed/>
    <w:qFormat/>
    <w:uiPriority w:val="0"/>
    <w:pPr>
      <w:ind w:left="425"/>
      <w:jc w:val="both"/>
    </w:pPr>
    <w:rPr>
      <w:rFonts w:asciiTheme="minorHAnsi" w:hAnsiTheme="minorHAnsi" w:eastAsiaTheme="minorEastAsia" w:cstheme="minorBidi"/>
      <w:sz w:val="21"/>
      <w:szCs w:val="21"/>
      <w:lang w:val="en-US" w:eastAsia="zh-CN" w:bidi="ar-SA"/>
    </w:rPr>
  </w:style>
  <w:style w:type="paragraph" w:styleId="28">
    <w:name w:val="toc 9"/>
    <w:next w:val="1"/>
    <w:unhideWhenUsed/>
    <w:qFormat/>
    <w:uiPriority w:val="36"/>
    <w:pPr>
      <w:ind w:left="3400"/>
      <w:jc w:val="both"/>
    </w:pPr>
    <w:rPr>
      <w:rFonts w:asciiTheme="minorHAnsi" w:hAnsiTheme="minorHAnsi" w:eastAsiaTheme="minorEastAsia" w:cstheme="minorBidi"/>
      <w:sz w:val="21"/>
      <w:szCs w:val="21"/>
      <w:lang w:val="en-US" w:eastAsia="zh-CN" w:bidi="ar-SA"/>
    </w:rPr>
  </w:style>
  <w:style w:type="paragraph" w:styleId="29">
    <w:name w:val="Title"/>
    <w:link w:val="69"/>
    <w:qFormat/>
    <w:uiPriority w:val="0"/>
    <w:pPr>
      <w:jc w:val="center"/>
    </w:pPr>
    <w:rPr>
      <w:rFonts w:asciiTheme="minorHAnsi" w:hAnsiTheme="minorHAnsi" w:eastAsiaTheme="minorEastAsia" w:cstheme="minorBidi"/>
      <w:b/>
      <w:sz w:val="32"/>
      <w:szCs w:val="32"/>
      <w:lang w:val="en-US" w:eastAsia="zh-CN" w:bidi="ar-SA"/>
    </w:rPr>
  </w:style>
  <w:style w:type="table" w:styleId="31">
    <w:name w:val="Table Grid"/>
    <w:basedOn w:val="30"/>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3">
    <w:name w:val="Strong"/>
    <w:qFormat/>
    <w:uiPriority w:val="99"/>
    <w:rPr>
      <w:b/>
      <w:w w:val="100"/>
      <w:sz w:val="21"/>
      <w:szCs w:val="21"/>
      <w:shd w:val="clear" w:color="auto" w:fill="auto"/>
    </w:rPr>
  </w:style>
  <w:style w:type="character" w:styleId="34">
    <w:name w:val="page number"/>
    <w:basedOn w:val="32"/>
    <w:uiPriority w:val="0"/>
  </w:style>
  <w:style w:type="character" w:styleId="35">
    <w:name w:val="Emphasis"/>
    <w:qFormat/>
    <w:uiPriority w:val="18"/>
    <w:rPr>
      <w:i/>
      <w:w w:val="100"/>
      <w:sz w:val="21"/>
      <w:szCs w:val="21"/>
      <w:shd w:val="clear" w:color="auto" w:fill="auto"/>
    </w:rPr>
  </w:style>
  <w:style w:type="character" w:styleId="36">
    <w:name w:val="Hyperlink"/>
    <w:qFormat/>
    <w:uiPriority w:val="0"/>
    <w:rPr>
      <w:color w:val="0000FF"/>
      <w:u w:val="single"/>
    </w:rPr>
  </w:style>
  <w:style w:type="character" w:styleId="37">
    <w:name w:val="annotation reference"/>
    <w:uiPriority w:val="0"/>
    <w:rPr>
      <w:sz w:val="21"/>
      <w:szCs w:val="21"/>
    </w:rPr>
  </w:style>
  <w:style w:type="paragraph" w:styleId="38">
    <w:name w:val="No Spacing"/>
    <w:qFormat/>
    <w:uiPriority w:val="99"/>
    <w:pPr>
      <w:jc w:val="both"/>
    </w:pPr>
    <w:rPr>
      <w:rFonts w:asciiTheme="minorHAnsi" w:hAnsiTheme="minorHAnsi" w:eastAsiaTheme="minorEastAsia" w:cstheme="minorBidi"/>
      <w:sz w:val="21"/>
      <w:szCs w:val="21"/>
      <w:lang w:val="en-US" w:eastAsia="zh-CN" w:bidi="ar-SA"/>
    </w:rPr>
  </w:style>
  <w:style w:type="character" w:customStyle="1" w:styleId="39">
    <w:name w:val="不明显强调1"/>
    <w:qFormat/>
    <w:uiPriority w:val="17"/>
    <w:rPr>
      <w:i/>
      <w:color w:val="404040"/>
      <w:w w:val="100"/>
      <w:sz w:val="21"/>
      <w:szCs w:val="21"/>
      <w:shd w:val="clear" w:color="auto" w:fill="auto"/>
    </w:rPr>
  </w:style>
  <w:style w:type="character" w:customStyle="1" w:styleId="40">
    <w:name w:val="明显强调1"/>
    <w:qFormat/>
    <w:uiPriority w:val="19"/>
    <w:rPr>
      <w:i/>
      <w:color w:val="5B9BD5"/>
      <w:w w:val="100"/>
      <w:sz w:val="21"/>
      <w:szCs w:val="21"/>
      <w:shd w:val="clear" w:color="auto" w:fill="auto"/>
    </w:rPr>
  </w:style>
  <w:style w:type="paragraph" w:styleId="41">
    <w:name w:val="Quote"/>
    <w:qFormat/>
    <w:uiPriority w:val="21"/>
    <w:pPr>
      <w:ind w:left="864" w:right="864"/>
      <w:jc w:val="center"/>
    </w:pPr>
    <w:rPr>
      <w:rFonts w:asciiTheme="minorHAnsi" w:hAnsiTheme="minorHAnsi" w:eastAsiaTheme="minorEastAsia" w:cstheme="minorBidi"/>
      <w:i/>
      <w:color w:val="404040"/>
      <w:sz w:val="21"/>
      <w:szCs w:val="21"/>
      <w:lang w:val="en-US" w:eastAsia="zh-CN" w:bidi="ar-SA"/>
    </w:rPr>
  </w:style>
  <w:style w:type="paragraph" w:styleId="42">
    <w:name w:val="Intense Quote"/>
    <w:qFormat/>
    <w:uiPriority w:val="22"/>
    <w:pPr>
      <w:ind w:left="950" w:right="950"/>
      <w:jc w:val="center"/>
    </w:pPr>
    <w:rPr>
      <w:rFonts w:asciiTheme="minorHAnsi" w:hAnsiTheme="minorHAnsi" w:eastAsiaTheme="minorEastAsia" w:cstheme="minorBidi"/>
      <w:i/>
      <w:color w:val="5B9BD5"/>
      <w:sz w:val="21"/>
      <w:szCs w:val="21"/>
      <w:lang w:val="en-US" w:eastAsia="zh-CN" w:bidi="ar-SA"/>
    </w:rPr>
  </w:style>
  <w:style w:type="character" w:customStyle="1" w:styleId="43">
    <w:name w:val="不明显参考1"/>
    <w:qFormat/>
    <w:uiPriority w:val="23"/>
    <w:rPr>
      <w:smallCaps/>
      <w:color w:val="5A5A5A"/>
      <w:w w:val="100"/>
      <w:sz w:val="21"/>
      <w:szCs w:val="21"/>
      <w:shd w:val="clear" w:color="auto" w:fill="auto"/>
    </w:rPr>
  </w:style>
  <w:style w:type="character" w:customStyle="1" w:styleId="44">
    <w:name w:val="明显参考1"/>
    <w:qFormat/>
    <w:uiPriority w:val="24"/>
    <w:rPr>
      <w:b/>
      <w:smallCaps/>
      <w:color w:val="5B9BD5"/>
      <w:w w:val="100"/>
      <w:sz w:val="21"/>
      <w:szCs w:val="21"/>
      <w:shd w:val="clear" w:color="auto" w:fill="auto"/>
    </w:rPr>
  </w:style>
  <w:style w:type="character" w:customStyle="1" w:styleId="45">
    <w:name w:val="书籍标题1"/>
    <w:qFormat/>
    <w:uiPriority w:val="25"/>
    <w:rPr>
      <w:b/>
      <w:i/>
      <w:w w:val="100"/>
      <w:sz w:val="21"/>
      <w:szCs w:val="21"/>
      <w:shd w:val="clear" w:color="auto" w:fill="auto"/>
    </w:rPr>
  </w:style>
  <w:style w:type="paragraph" w:styleId="46">
    <w:name w:val="List Paragraph"/>
    <w:qFormat/>
    <w:uiPriority w:val="34"/>
    <w:pPr>
      <w:ind w:left="850"/>
      <w:jc w:val="both"/>
    </w:pPr>
    <w:rPr>
      <w:rFonts w:asciiTheme="minorHAnsi" w:hAnsiTheme="minorHAnsi" w:eastAsiaTheme="minorEastAsia" w:cstheme="minorBidi"/>
      <w:sz w:val="21"/>
      <w:szCs w:val="21"/>
      <w:lang w:val="en-US" w:eastAsia="zh-CN" w:bidi="ar-SA"/>
    </w:rPr>
  </w:style>
  <w:style w:type="paragraph" w:customStyle="1" w:styleId="47">
    <w:name w:val="TOC 标题1"/>
    <w:unhideWhenUsed/>
    <w:qFormat/>
    <w:uiPriority w:val="27"/>
    <w:pPr>
      <w:jc w:val="both"/>
    </w:pPr>
    <w:rPr>
      <w:rFonts w:asciiTheme="minorHAnsi" w:hAnsiTheme="minorHAnsi" w:eastAsiaTheme="minorEastAsia" w:cstheme="minorBidi"/>
      <w:color w:val="2E74B5"/>
      <w:sz w:val="32"/>
      <w:szCs w:val="32"/>
      <w:lang w:val="en-US" w:eastAsia="zh-CN" w:bidi="ar-SA"/>
    </w:rPr>
  </w:style>
  <w:style w:type="character" w:customStyle="1" w:styleId="48">
    <w:name w:val="页眉 Char"/>
    <w:basedOn w:val="32"/>
    <w:link w:val="22"/>
    <w:qFormat/>
    <w:uiPriority w:val="99"/>
    <w:rPr>
      <w:sz w:val="18"/>
      <w:szCs w:val="18"/>
    </w:rPr>
  </w:style>
  <w:style w:type="character" w:customStyle="1" w:styleId="49">
    <w:name w:val="页脚 Char"/>
    <w:basedOn w:val="32"/>
    <w:link w:val="21"/>
    <w:qFormat/>
    <w:uiPriority w:val="99"/>
    <w:rPr>
      <w:sz w:val="18"/>
      <w:szCs w:val="18"/>
    </w:rPr>
  </w:style>
  <w:style w:type="character" w:customStyle="1" w:styleId="50">
    <w:name w:val="段 Char"/>
    <w:basedOn w:val="32"/>
    <w:link w:val="51"/>
    <w:locked/>
    <w:uiPriority w:val="0"/>
    <w:rPr>
      <w:rFonts w:ascii="宋体" w:hAnsi="Times New Roman"/>
      <w:sz w:val="21"/>
    </w:rPr>
  </w:style>
  <w:style w:type="paragraph" w:customStyle="1" w:styleId="51">
    <w:name w:val="段"/>
    <w:link w:val="50"/>
    <w:qFormat/>
    <w:uiPriority w:val="0"/>
    <w:pPr>
      <w:tabs>
        <w:tab w:val="center" w:pos="4201"/>
        <w:tab w:val="right" w:leader="dot" w:pos="9298"/>
      </w:tabs>
      <w:autoSpaceDE w:val="0"/>
      <w:autoSpaceDN w:val="0"/>
      <w:ind w:firstLine="420" w:firstLineChars="200"/>
      <w:jc w:val="both"/>
    </w:pPr>
    <w:rPr>
      <w:rFonts w:ascii="宋体" w:hAnsi="Times New Roman" w:eastAsiaTheme="minorEastAsia" w:cstheme="minorBidi"/>
      <w:sz w:val="21"/>
      <w:lang w:val="en-US" w:eastAsia="zh-CN" w:bidi="ar-SA"/>
    </w:rPr>
  </w:style>
  <w:style w:type="paragraph" w:customStyle="1" w:styleId="52">
    <w:name w:val="一级条标题"/>
    <w:next w:val="51"/>
    <w:uiPriority w:val="0"/>
    <w:pPr>
      <w:numPr>
        <w:ilvl w:val="1"/>
        <w:numId w:val="1"/>
      </w:numPr>
      <w:spacing w:beforeLines="50"/>
      <w:ind w:left="993"/>
      <w:outlineLvl w:val="2"/>
    </w:pPr>
    <w:rPr>
      <w:rFonts w:ascii="黑体" w:hAnsi="Times New Roman" w:eastAsia="黑体" w:cs="Times New Roman"/>
      <w:sz w:val="21"/>
      <w:szCs w:val="21"/>
      <w:lang w:val="en-US" w:eastAsia="zh-CN" w:bidi="ar-SA"/>
    </w:rPr>
  </w:style>
  <w:style w:type="character" w:customStyle="1" w:styleId="53">
    <w:name w:val="章标题 Char"/>
    <w:basedOn w:val="32"/>
    <w:link w:val="54"/>
    <w:qFormat/>
    <w:locked/>
    <w:uiPriority w:val="0"/>
    <w:rPr>
      <w:rFonts w:ascii="黑体" w:hAnsi="Times New Roman" w:eastAsia="黑体"/>
      <w:sz w:val="21"/>
    </w:rPr>
  </w:style>
  <w:style w:type="paragraph" w:customStyle="1" w:styleId="54">
    <w:name w:val="章标题"/>
    <w:next w:val="51"/>
    <w:link w:val="53"/>
    <w:uiPriority w:val="0"/>
    <w:pPr>
      <w:numPr>
        <w:ilvl w:val="0"/>
        <w:numId w:val="1"/>
      </w:numPr>
      <w:spacing w:beforeLines="100"/>
      <w:jc w:val="both"/>
      <w:outlineLvl w:val="1"/>
    </w:pPr>
    <w:rPr>
      <w:rFonts w:ascii="黑体" w:hAnsi="Times New Roman" w:eastAsia="黑体" w:cstheme="minorBidi"/>
      <w:sz w:val="21"/>
      <w:lang w:val="en-US" w:eastAsia="zh-CN" w:bidi="ar-SA"/>
    </w:rPr>
  </w:style>
  <w:style w:type="paragraph" w:customStyle="1" w:styleId="55">
    <w:name w:val="二级条标题"/>
    <w:basedOn w:val="52"/>
    <w:next w:val="51"/>
    <w:qFormat/>
    <w:uiPriority w:val="0"/>
    <w:pPr>
      <w:numPr>
        <w:ilvl w:val="2"/>
      </w:numPr>
      <w:spacing w:afterLines="50"/>
      <w:ind w:left="1702"/>
      <w:outlineLvl w:val="3"/>
    </w:pPr>
  </w:style>
  <w:style w:type="paragraph" w:customStyle="1" w:styleId="56">
    <w:name w:val="三级条标题"/>
    <w:basedOn w:val="55"/>
    <w:next w:val="51"/>
    <w:qFormat/>
    <w:uiPriority w:val="0"/>
    <w:pPr>
      <w:numPr>
        <w:ilvl w:val="3"/>
      </w:numPr>
      <w:ind w:left="924"/>
      <w:outlineLvl w:val="4"/>
    </w:pPr>
  </w:style>
  <w:style w:type="paragraph" w:customStyle="1" w:styleId="57">
    <w:name w:val="四级条标题"/>
    <w:basedOn w:val="56"/>
    <w:next w:val="51"/>
    <w:qFormat/>
    <w:uiPriority w:val="0"/>
    <w:pPr>
      <w:numPr>
        <w:ilvl w:val="4"/>
      </w:numPr>
      <w:ind w:left="924"/>
      <w:outlineLvl w:val="5"/>
    </w:pPr>
  </w:style>
  <w:style w:type="paragraph" w:customStyle="1" w:styleId="58">
    <w:name w:val="五级条标题"/>
    <w:basedOn w:val="57"/>
    <w:next w:val="51"/>
    <w:qFormat/>
    <w:uiPriority w:val="0"/>
    <w:pPr>
      <w:numPr>
        <w:ilvl w:val="5"/>
      </w:numPr>
      <w:ind w:left="924"/>
      <w:outlineLvl w:val="6"/>
    </w:pPr>
  </w:style>
  <w:style w:type="character" w:customStyle="1" w:styleId="59">
    <w:name w:val="日期 Char"/>
    <w:basedOn w:val="32"/>
    <w:link w:val="19"/>
    <w:qFormat/>
    <w:uiPriority w:val="99"/>
    <w:rPr>
      <w:rFonts w:ascii="Times New Roman" w:hAnsi="Times New Roman" w:eastAsia="宋体" w:cs="Times New Roman"/>
      <w:kern w:val="2"/>
      <w:sz w:val="21"/>
      <w:szCs w:val="24"/>
    </w:rPr>
  </w:style>
  <w:style w:type="character" w:customStyle="1" w:styleId="60">
    <w:name w:val="正文文本缩进 Char"/>
    <w:basedOn w:val="32"/>
    <w:link w:val="14"/>
    <w:qFormat/>
    <w:uiPriority w:val="0"/>
    <w:rPr>
      <w:rFonts w:ascii="Times New Roman" w:hAnsi="Times New Roman" w:eastAsia="宋体" w:cs="Times New Roman"/>
      <w:sz w:val="28"/>
    </w:rPr>
  </w:style>
  <w:style w:type="paragraph" w:customStyle="1" w:styleId="61">
    <w:name w:val="毕论正文"/>
    <w:basedOn w:val="1"/>
    <w:qFormat/>
    <w:uiPriority w:val="0"/>
    <w:pPr>
      <w:widowControl w:val="0"/>
      <w:spacing w:line="400" w:lineRule="exact"/>
      <w:ind w:firstLine="640" w:firstLineChars="200"/>
    </w:pPr>
    <w:rPr>
      <w:rFonts w:ascii="Times New Roman" w:hAnsi="Times New Roman" w:eastAsia="Times New Roman" w:cs="Times New Roman"/>
      <w:sz w:val="24"/>
      <w:szCs w:val="20"/>
    </w:rPr>
  </w:style>
  <w:style w:type="character" w:customStyle="1" w:styleId="62">
    <w:name w:val="标题 1 Char"/>
    <w:basedOn w:val="32"/>
    <w:link w:val="2"/>
    <w:qFormat/>
    <w:uiPriority w:val="7"/>
    <w:rPr>
      <w:sz w:val="28"/>
      <w:szCs w:val="28"/>
    </w:rPr>
  </w:style>
  <w:style w:type="character" w:customStyle="1" w:styleId="63">
    <w:name w:val="标题 3 Char"/>
    <w:basedOn w:val="32"/>
    <w:link w:val="4"/>
    <w:qFormat/>
    <w:uiPriority w:val="9"/>
    <w:rPr>
      <w:sz w:val="21"/>
      <w:szCs w:val="21"/>
    </w:rPr>
  </w:style>
  <w:style w:type="character" w:customStyle="1" w:styleId="64">
    <w:name w:val="纯文本 Char"/>
    <w:basedOn w:val="32"/>
    <w:link w:val="17"/>
    <w:uiPriority w:val="99"/>
    <w:rPr>
      <w:rFonts w:ascii="宋体" w:hAnsi="Courier New" w:eastAsia="宋体" w:cs="Courier New"/>
      <w:kern w:val="2"/>
      <w:sz w:val="21"/>
      <w:szCs w:val="21"/>
    </w:rPr>
  </w:style>
  <w:style w:type="paragraph" w:customStyle="1" w:styleId="65">
    <w:name w:val="_Style 5"/>
    <w:basedOn w:val="2"/>
    <w:next w:val="1"/>
    <w:qFormat/>
    <w:uiPriority w:val="39"/>
    <w:pPr>
      <w:keepNext/>
      <w:keepLines/>
      <w:spacing w:before="480" w:line="276" w:lineRule="auto"/>
      <w:jc w:val="left"/>
      <w:outlineLvl w:val="9"/>
    </w:pPr>
    <w:rPr>
      <w:rFonts w:ascii="Cambria" w:hAnsi="Cambria" w:eastAsia="宋体" w:cs="Times New Roman"/>
      <w:b/>
      <w:bCs/>
      <w:color w:val="365F91"/>
    </w:rPr>
  </w:style>
  <w:style w:type="character" w:customStyle="1" w:styleId="66">
    <w:name w:val="正文文本 3 Char"/>
    <w:basedOn w:val="32"/>
    <w:link w:val="13"/>
    <w:uiPriority w:val="0"/>
    <w:rPr>
      <w:rFonts w:ascii="Calibri" w:hAnsi="Calibri" w:eastAsia="宋体" w:cs="Times New Roman"/>
      <w:kern w:val="2"/>
      <w:sz w:val="16"/>
      <w:szCs w:val="16"/>
    </w:rPr>
  </w:style>
  <w:style w:type="character" w:customStyle="1" w:styleId="67">
    <w:name w:val="批注框文本 Char"/>
    <w:basedOn w:val="32"/>
    <w:link w:val="20"/>
    <w:uiPriority w:val="0"/>
    <w:rPr>
      <w:rFonts w:ascii="Calibri" w:hAnsi="Calibri" w:eastAsia="宋体" w:cs="Times New Roman"/>
      <w:kern w:val="2"/>
      <w:sz w:val="18"/>
      <w:szCs w:val="18"/>
    </w:rPr>
  </w:style>
  <w:style w:type="character" w:customStyle="1" w:styleId="68">
    <w:name w:val="不明显强调2"/>
    <w:qFormat/>
    <w:uiPriority w:val="19"/>
    <w:rPr>
      <w:i/>
      <w:iCs/>
      <w:color w:val="7E7E7E"/>
    </w:rPr>
  </w:style>
  <w:style w:type="character" w:customStyle="1" w:styleId="69">
    <w:name w:val="标题 Char"/>
    <w:link w:val="29"/>
    <w:uiPriority w:val="0"/>
    <w:rPr>
      <w:b/>
      <w:sz w:val="32"/>
      <w:szCs w:val="32"/>
    </w:rPr>
  </w:style>
  <w:style w:type="paragraph" w:customStyle="1" w:styleId="70">
    <w:name w:val="封面标准名称"/>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1">
    <w:name w:val="Char"/>
    <w:basedOn w:val="1"/>
    <w:uiPriority w:val="0"/>
    <w:pPr>
      <w:spacing w:after="160" w:line="240" w:lineRule="exact"/>
      <w:jc w:val="left"/>
    </w:pPr>
    <w:rPr>
      <w:rFonts w:ascii="宋体" w:hAnsi="宋体" w:eastAsia="宋体" w:cs="Times New Roman"/>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3" textRotate="1"/>
    <customShpInfo spid="_x0000_s2054" textRotate="1"/>
    <customShpInfo spid="_x0000_s1212"/>
    <customShpInfo spid="_x0000_s1215"/>
    <customShpInfo spid="_x0000_s1209"/>
    <customShpInfo spid="_x0000_s1211"/>
    <customShpInfo spid="_x0000_s1210"/>
    <customShpInfo spid="_x0000_s1208"/>
    <customShpInfo spid="_x0000_s1187"/>
    <customShpInfo spid="_x0000_s1186"/>
    <customShpInfo spid="_x0000_s1176"/>
    <customShpInfo spid="_x0000_s1175"/>
    <customShpInfo spid="_x0000_s1174"/>
    <customShpInfo spid="_x0000_s1217"/>
    <customShpInfo spid="_x0000_s1188"/>
    <customShpInfo spid="_x0000_s1218"/>
    <customShpInfo spid="_x0000_s1214"/>
    <customShpInfo spid="_x0000_s1177"/>
    <customShpInfo spid="_x0000_s1216"/>
    <customShpInfo spid="_x0000_s1197"/>
    <customShpInfo spid="_x0000_s1179"/>
    <customShpInfo spid="_x0000_s1178"/>
    <customShpInfo spid="_x0000_s1198"/>
    <customShpInfo spid="_x0000_s1200"/>
    <customShpInfo spid="_x0000_s1199"/>
    <customShpInfo spid="_x0000_s1189"/>
    <customShpInfo spid="_x0000_s1196"/>
    <customShpInfo spid="_x0000_s1213"/>
    <customShpInfo spid="_x0000_s1202"/>
    <customShpInfo spid="_x0000_s1181"/>
    <customShpInfo spid="_x0000_s1190"/>
    <customShpInfo spid="_x0000_s1180"/>
    <customShpInfo spid="_x0000_s1206"/>
    <customShpInfo spid="_x0000_s1192"/>
    <customShpInfo spid="_x0000_s1203"/>
    <customShpInfo spid="_x0000_s1182"/>
    <customShpInfo spid="_x0000_s1201"/>
    <customShpInfo spid="_x0000_s1205"/>
    <customShpInfo spid="_x0000_s1185"/>
    <customShpInfo spid="_x0000_s1207"/>
    <customShpInfo spid="_x0000_s1195"/>
    <customShpInfo spid="_x0000_s1184"/>
    <customShpInfo spid="_x0000_s1183"/>
    <customShpInfo spid="_x0000_s1204"/>
    <customShpInfo spid="_x0000_s1194"/>
    <customShpInfo spid="_x0000_s1193"/>
    <customShpInfo spid="_x0000_s119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B49CD-DF34-42A1-B1C9-3B6278336EA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863</Words>
  <Characters>4923</Characters>
  <Lines>41</Lines>
  <Paragraphs>11</Paragraphs>
  <TotalTime>4</TotalTime>
  <ScaleCrop>false</ScaleCrop>
  <LinksUpToDate>false</LinksUpToDate>
  <CharactersWithSpaces>5775</CharactersWithSpaces>
  <Application>WPS Office_11.1.0.8952_F1E327BC-269C-435d-A152-05C5408002CA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2018-07-18T10:51:00Z</dcterms:created>
  <dc:creator>Administrator</dc:creator>
  <cp:lastModifiedBy>你猜猜</cp:lastModifiedBy>
  <cp:lastPrinted>2019-08-13T06:49:00Z</cp:lastPrinted>
  <dcterms:modified xsi:type="dcterms:W3CDTF">2019-08-16T06:45:12Z</dcterms:modified>
  <cp:revision>398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