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exact"/>
        <w:ind w:left="105" w:leftChars="50"/>
        <w:jc w:val="left"/>
        <w:rPr>
          <w:rFonts w:ascii="GRJGQQ+CIDFont+F2"/>
          <w:color w:val="000000"/>
          <w:spacing w:val="-2"/>
          <w:sz w:val="24"/>
          <w:szCs w:val="24"/>
        </w:rPr>
      </w:pPr>
    </w:p>
    <w:p>
      <w:pPr>
        <w:spacing w:line="240" w:lineRule="exact"/>
        <w:ind w:left="105" w:leftChars="50"/>
        <w:jc w:val="left"/>
        <w:rPr>
          <w:rFonts w:ascii="GRJGQQ+CIDFont+F2"/>
          <w:color w:val="000000"/>
          <w:spacing w:val="-2"/>
          <w:sz w:val="24"/>
          <w:szCs w:val="24"/>
        </w:rPr>
      </w:pPr>
      <w:r>
        <w:rPr>
          <w:rFonts w:ascii="GRJGQQ+CIDFont+F2"/>
          <w:color w:val="000000"/>
          <w:spacing w:val="-2"/>
          <w:sz w:val="24"/>
          <w:szCs w:val="24"/>
        </w:rPr>
        <w:drawing>
          <wp:anchor distT="0" distB="0" distL="114300" distR="114300" simplePos="0" relativeHeight="251747328" behindDoc="1" locked="0" layoutInCell="1" allowOverlap="1">
            <wp:simplePos x="0" y="0"/>
            <wp:positionH relativeFrom="page">
              <wp:posOffset>1163955</wp:posOffset>
            </wp:positionH>
            <wp:positionV relativeFrom="page">
              <wp:posOffset>1276350</wp:posOffset>
            </wp:positionV>
            <wp:extent cx="5777230" cy="392430"/>
            <wp:effectExtent l="0" t="0" r="0" b="762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777230" cy="392430"/>
                    </a:xfrm>
                    <a:prstGeom prst="rect">
                      <a:avLst/>
                    </a:prstGeom>
                    <a:noFill/>
                  </pic:spPr>
                </pic:pic>
              </a:graphicData>
            </a:graphic>
          </wp:anchor>
        </w:drawing>
      </w:r>
      <w:r>
        <w:rPr>
          <w:rFonts w:ascii="GRJGQQ+CIDFont+F2"/>
          <w:color w:val="000000"/>
          <w:spacing w:val="-2"/>
          <w:sz w:val="24"/>
          <w:szCs w:val="24"/>
        </w:rPr>
        <w:t>ICS</w:t>
      </w:r>
      <w:r>
        <w:rPr>
          <w:rFonts w:hint="eastAsia" w:ascii="GRJGQQ+CIDFont+F2"/>
          <w:color w:val="000000"/>
          <w:spacing w:val="-2"/>
          <w:sz w:val="24"/>
          <w:szCs w:val="24"/>
        </w:rPr>
        <w:t xml:space="preserve"> 11</w:t>
      </w:r>
      <w:r>
        <w:rPr>
          <w:rFonts w:ascii="GRJGQQ+CIDFont+F2"/>
          <w:color w:val="000000"/>
          <w:spacing w:val="-2"/>
          <w:sz w:val="24"/>
          <w:szCs w:val="24"/>
        </w:rPr>
        <w:t>.</w:t>
      </w:r>
      <w:r>
        <w:rPr>
          <w:rFonts w:hint="eastAsia" w:ascii="GRJGQQ+CIDFont+F2"/>
          <w:color w:val="000000"/>
          <w:spacing w:val="-2"/>
          <w:sz w:val="24"/>
          <w:szCs w:val="24"/>
        </w:rPr>
        <w:t>120</w:t>
      </w:r>
      <w:r>
        <w:rPr>
          <w:rFonts w:ascii="GRJGQQ+CIDFont+F2"/>
          <w:color w:val="000000"/>
          <w:spacing w:val="-2"/>
          <w:sz w:val="24"/>
          <w:szCs w:val="24"/>
        </w:rPr>
        <w:t>.</w:t>
      </w:r>
      <w:r>
        <w:rPr>
          <w:rFonts w:hint="eastAsia" w:ascii="GRJGQQ+CIDFont+F2"/>
          <w:color w:val="000000"/>
          <w:spacing w:val="-2"/>
          <w:sz w:val="24"/>
          <w:szCs w:val="24"/>
        </w:rPr>
        <w:t>10</w:t>
      </w:r>
    </w:p>
    <w:p>
      <w:pPr>
        <w:spacing w:line="240" w:lineRule="exact"/>
        <w:ind w:left="105" w:leftChars="50"/>
        <w:jc w:val="left"/>
        <w:rPr>
          <w:rFonts w:ascii="GRJGQQ+CIDFont+F2"/>
          <w:color w:val="000000"/>
          <w:spacing w:val="-2"/>
          <w:sz w:val="24"/>
          <w:szCs w:val="24"/>
        </w:rPr>
      </w:pPr>
      <w:r>
        <w:rPr>
          <w:rFonts w:ascii="GRJGQQ+CIDFont+F2"/>
          <w:color w:val="000000"/>
          <w:spacing w:val="-2"/>
          <w:sz w:val="24"/>
          <w:szCs w:val="24"/>
        </w:rPr>
        <w:t>C</w:t>
      </w:r>
      <w:r>
        <w:rPr>
          <w:rFonts w:hint="eastAsia" w:ascii="GRJGQQ+CIDFont+F2"/>
          <w:color w:val="000000"/>
          <w:spacing w:val="-2"/>
          <w:sz w:val="24"/>
          <w:szCs w:val="24"/>
        </w:rPr>
        <w:t xml:space="preserve"> 23</w:t>
      </w:r>
      <w:r>
        <w:rPr>
          <w:rFonts w:ascii="GRJGQQ+CIDFont+F2"/>
          <w:color w:val="000000"/>
          <w:spacing w:val="-2"/>
          <w:sz w:val="24"/>
          <w:szCs w:val="24"/>
        </w:rPr>
        <w:drawing>
          <wp:anchor distT="0" distB="0" distL="114300" distR="114300" simplePos="0" relativeHeight="251705344" behindDoc="1" locked="0" layoutInCell="1" allowOverlap="1">
            <wp:simplePos x="0" y="0"/>
            <wp:positionH relativeFrom="page">
              <wp:posOffset>1163955</wp:posOffset>
            </wp:positionH>
            <wp:positionV relativeFrom="page">
              <wp:posOffset>327025</wp:posOffset>
            </wp:positionV>
            <wp:extent cx="1266190" cy="374650"/>
            <wp:effectExtent l="0" t="0" r="0" b="6350"/>
            <wp:wrapNone/>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266190" cy="374650"/>
                    </a:xfrm>
                    <a:prstGeom prst="rect">
                      <a:avLst/>
                    </a:prstGeom>
                    <a:noFill/>
                  </pic:spPr>
                </pic:pic>
              </a:graphicData>
            </a:graphic>
          </wp:anchor>
        </w:drawing>
      </w:r>
      <w:r>
        <w:rPr>
          <w:rFonts w:ascii="GRJGQQ+CIDFont+F2"/>
          <w:color w:val="000000"/>
          <w:spacing w:val="-2"/>
          <w:sz w:val="24"/>
          <w:szCs w:val="24"/>
        </w:rPr>
        <w:drawing>
          <wp:anchor distT="0" distB="0" distL="114300" distR="114300" simplePos="0" relativeHeight="251703296" behindDoc="1" locked="0" layoutInCell="1" allowOverlap="1">
            <wp:simplePos x="0" y="0"/>
            <wp:positionH relativeFrom="page">
              <wp:posOffset>1163955</wp:posOffset>
            </wp:positionH>
            <wp:positionV relativeFrom="page">
              <wp:posOffset>1276350</wp:posOffset>
            </wp:positionV>
            <wp:extent cx="5777230" cy="392430"/>
            <wp:effectExtent l="0" t="0" r="0" b="7620"/>
            <wp:wrapNone/>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777230" cy="392430"/>
                    </a:xfrm>
                    <a:prstGeom prst="rect">
                      <a:avLst/>
                    </a:prstGeom>
                    <a:noFill/>
                  </pic:spPr>
                </pic:pic>
              </a:graphicData>
            </a:graphic>
          </wp:anchor>
        </w:drawing>
      </w:r>
    </w:p>
    <w:p>
      <w:pPr>
        <w:spacing w:before="916" w:line="240" w:lineRule="exact"/>
        <w:jc w:val="center"/>
        <w:rPr>
          <w:rFonts w:ascii="黑体" w:hAnsi="黑体" w:eastAsia="黑体"/>
          <w:color w:val="000000"/>
          <w:sz w:val="44"/>
          <w:szCs w:val="44"/>
        </w:rPr>
      </w:pPr>
      <w:r>
        <w:rPr>
          <w:rFonts w:hint="eastAsia" w:ascii="黑体" w:hAnsi="黑体" w:eastAsia="黑体" w:cs="宋体"/>
          <w:color w:val="000000"/>
          <w:sz w:val="48"/>
          <w:szCs w:val="48"/>
        </w:rPr>
        <w:t>甘肃省中药材产地</w:t>
      </w:r>
      <w:r>
        <w:rPr>
          <w:rFonts w:hint="eastAsia" w:ascii="黑体" w:hAnsi="黑体" w:eastAsia="黑体" w:cs="宋体"/>
          <w:color w:val="000000"/>
          <w:sz w:val="48"/>
          <w:szCs w:val="48"/>
          <w:lang w:eastAsia="zh-CN"/>
        </w:rPr>
        <w:t>生产</w:t>
      </w:r>
      <w:r>
        <w:rPr>
          <w:rFonts w:hint="eastAsia" w:ascii="黑体" w:hAnsi="黑体" w:eastAsia="黑体" w:cs="宋体"/>
          <w:color w:val="000000"/>
          <w:sz w:val="48"/>
          <w:szCs w:val="48"/>
        </w:rPr>
        <w:t>加工标准</w:t>
      </w:r>
    </w:p>
    <w:p>
      <w:pPr>
        <w:spacing w:before="483" w:line="274" w:lineRule="exact"/>
        <w:ind w:firstLine="6832" w:firstLineChars="2800"/>
        <w:jc w:val="left"/>
        <w:rPr>
          <w:rFonts w:hint="eastAsia" w:ascii="方正黑体简体" w:hAnsi="方正黑体简体" w:eastAsia="方正黑体简体" w:cs="方正黑体简体"/>
          <w:color w:val="000000"/>
          <w:spacing w:val="2"/>
          <w:sz w:val="24"/>
          <w:szCs w:val="24"/>
        </w:rPr>
      </w:pPr>
      <w:r>
        <w:rPr>
          <w:rFonts w:hint="eastAsia" w:ascii="方正黑体简体" w:hAnsi="方正黑体简体" w:eastAsia="方正黑体简体" w:cs="方正黑体简体"/>
          <w:color w:val="000000"/>
          <w:spacing w:val="2"/>
          <w:sz w:val="24"/>
          <w:szCs w:val="24"/>
        </w:rPr>
        <w:t>DB</w:t>
      </w:r>
      <w:r>
        <w:rPr>
          <w:rFonts w:hint="eastAsia" w:ascii="方正黑体简体" w:hAnsi="方正黑体简体" w:eastAsia="方正黑体简体" w:cs="方正黑体简体"/>
          <w:color w:val="000000"/>
          <w:spacing w:val="2"/>
          <w:sz w:val="24"/>
          <w:szCs w:val="24"/>
          <w:lang w:val="en-US" w:eastAsia="zh-CN"/>
        </w:rPr>
        <w:t>62</w:t>
      </w:r>
      <w:r>
        <w:rPr>
          <w:rFonts w:hint="eastAsia" w:ascii="方正黑体简体" w:hAnsi="方正黑体简体" w:eastAsia="方正黑体简体" w:cs="方正黑体简体"/>
          <w:color w:val="000000"/>
          <w:spacing w:val="2"/>
          <w:sz w:val="24"/>
          <w:szCs w:val="24"/>
        </w:rPr>
        <w:t>/T004G</w:t>
      </w:r>
      <w:r>
        <w:rPr>
          <w:rFonts w:hint="eastAsia" w:ascii="方正黑体简体" w:hAnsi="方正黑体简体" w:eastAsia="方正黑体简体" w:cs="方正黑体简体"/>
          <w:color w:val="000000"/>
          <w:spacing w:val="2"/>
          <w:sz w:val="24"/>
          <w:szCs w:val="24"/>
          <w:lang w:val="en-US" w:eastAsia="zh-CN"/>
        </w:rPr>
        <w:t>F</w:t>
      </w:r>
      <w:r>
        <w:rPr>
          <w:rFonts w:hint="eastAsia" w:ascii="方正黑体简体" w:hAnsi="方正黑体简体" w:eastAsia="方正黑体简体" w:cs="方正黑体简体"/>
          <w:color w:val="000000"/>
          <w:spacing w:val="2"/>
          <w:sz w:val="24"/>
          <w:szCs w:val="24"/>
        </w:rPr>
        <w:t>—2019</w:t>
      </w:r>
    </w:p>
    <w:p>
      <w:pPr>
        <w:spacing w:before="483" w:line="274" w:lineRule="exact"/>
        <w:rPr>
          <w:rFonts w:ascii="黑体" w:hAnsi="黑体" w:eastAsia="黑体" w:cs="GRJGQQ+CIDFont+F2"/>
          <w:color w:val="FFFFFF" w:themeColor="background1"/>
          <w:spacing w:val="-1"/>
          <w:u w:val="thick"/>
        </w:rPr>
      </w:pPr>
      <w:r>
        <w:rPr>
          <w:rFonts w:ascii="宋体" w:hAnsi="宋体" w:eastAsia="宋体" w:cs="微软雅黑"/>
          <w:color w:val="FFFFFF" w:themeColor="background1"/>
          <w:u w:val="single"/>
        </w:rPr>
        <w:t>甲</w:t>
      </w:r>
      <w:r>
        <w:rPr>
          <w:rFonts w:hint="eastAsia" w:ascii="宋体" w:hAnsi="宋体" w:eastAsia="宋体" w:cs="宋体"/>
          <w:color w:val="FFFFFF" w:themeColor="background1"/>
          <w:u w:val="thick"/>
        </w:rPr>
        <w:t>办</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黑体" w:hAnsi="黑体" w:eastAsia="黑体" w:cs="GRJGQQ+CIDFont+F2"/>
          <w:color w:val="000000"/>
          <w:spacing w:val="-1"/>
          <w:u w:val="thick"/>
        </w:rPr>
        <w:t xml:space="preserve">   </w:t>
      </w:r>
      <w:r>
        <w:rPr>
          <w:rFonts w:ascii="黑体" w:hAnsi="黑体" w:eastAsia="黑体" w:cs="GRJGQQ+CIDFont+F2"/>
          <w:color w:val="000000"/>
          <w:spacing w:val="-1"/>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FFFFFF" w:themeColor="background1"/>
          <w:u w:val="thick"/>
        </w:rPr>
        <w:t>办</w:t>
      </w:r>
      <w:r>
        <w:rPr>
          <w:rFonts w:hint="eastAsia" w:ascii="黑体" w:hAnsi="黑体" w:eastAsia="黑体" w:cs="GRJGQQ+CIDFont+F2"/>
          <w:color w:val="000000"/>
          <w:spacing w:val="-1"/>
          <w:u w:val="thick"/>
        </w:rPr>
        <w:t xml:space="preserve">     </w:t>
      </w:r>
      <w:r>
        <w:rPr>
          <w:rFonts w:ascii="黑体" w:hAnsi="黑体" w:eastAsia="黑体" w:cs="GRJGQQ+CIDFont+F2"/>
          <w:color w:val="000000"/>
          <w:spacing w:val="-1"/>
          <w:u w:val="thick"/>
        </w:rPr>
        <w:t xml:space="preserve">                                                                                  </w:t>
      </w:r>
      <w:r>
        <w:rPr>
          <w:rFonts w:ascii="黑体" w:hAnsi="黑体" w:eastAsia="黑体" w:cs="GRJGQQ+CIDFont+F2"/>
          <w:color w:val="FFFFFF" w:themeColor="background1"/>
          <w:spacing w:val="-1"/>
          <w:u w:val="thick"/>
        </w:rPr>
        <w:t>d</w:t>
      </w:r>
    </w:p>
    <w:p>
      <w:pPr>
        <w:pStyle w:val="70"/>
        <w:textAlignment w:val="auto"/>
        <w:rPr>
          <w:sz w:val="44"/>
          <w:szCs w:val="44"/>
        </w:rPr>
      </w:pPr>
    </w:p>
    <w:p>
      <w:pPr>
        <w:pStyle w:val="70"/>
        <w:textAlignment w:val="auto"/>
        <w:rPr>
          <w:sz w:val="44"/>
          <w:szCs w:val="44"/>
        </w:rPr>
      </w:pPr>
    </w:p>
    <w:p>
      <w:pPr>
        <w:pStyle w:val="70"/>
        <w:textAlignment w:val="auto"/>
        <w:rPr>
          <w:sz w:val="44"/>
          <w:szCs w:val="44"/>
        </w:rPr>
      </w:pPr>
    </w:p>
    <w:p>
      <w:pPr>
        <w:pStyle w:val="70"/>
        <w:jc w:val="center"/>
        <w:textAlignment w:val="auto"/>
        <w:rPr>
          <w:sz w:val="44"/>
          <w:szCs w:val="44"/>
        </w:rPr>
      </w:pPr>
      <w:r>
        <w:rPr>
          <w:rFonts w:hint="eastAsia"/>
          <w:sz w:val="44"/>
          <w:szCs w:val="44"/>
        </w:rPr>
        <w:t>甘草产地片加工</w:t>
      </w:r>
      <w:r>
        <w:rPr>
          <w:sz w:val="44"/>
          <w:szCs w:val="44"/>
        </w:rPr>
        <w:t>技术规范</w:t>
      </w: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720" w:line="500" w:lineRule="exact"/>
        <w:ind w:left="3081" w:leftChars="250" w:hanging="2556" w:hangingChars="900"/>
        <w:rPr>
          <w:rFonts w:ascii="黑体" w:hAnsi="黑体" w:eastAsia="黑体" w:cs="GRJGQQ+CIDFont+F2"/>
          <w:color w:val="000000"/>
          <w:spacing w:val="2"/>
          <w:sz w:val="28"/>
          <w:szCs w:val="28"/>
          <w:u w:val="single"/>
        </w:rPr>
      </w:pPr>
      <w:r>
        <w:rPr>
          <w:rFonts w:hint="eastAsia" w:ascii="方正黑体简体" w:hAnsi="方正黑体简体" w:eastAsia="方正黑体简体" w:cs="方正黑体简体"/>
          <w:color w:val="000000"/>
          <w:spacing w:val="2"/>
          <w:sz w:val="28"/>
          <w:szCs w:val="28"/>
          <w:u w:val="single"/>
        </w:rPr>
        <w:t>2019-</w:t>
      </w:r>
      <w:r>
        <w:rPr>
          <w:rFonts w:hint="eastAsia" w:ascii="方正黑体简体" w:hAnsi="方正黑体简体" w:eastAsia="方正黑体简体" w:cs="方正黑体简体"/>
          <w:color w:val="000000"/>
          <w:spacing w:val="2"/>
          <w:sz w:val="28"/>
          <w:szCs w:val="28"/>
          <w:u w:val="single"/>
          <w:lang w:val="en-US" w:eastAsia="zh-CN"/>
        </w:rPr>
        <w:t>0</w:t>
      </w:r>
      <w:r>
        <w:rPr>
          <w:rFonts w:hint="eastAsia" w:ascii="方正黑体简体" w:hAnsi="方正黑体简体" w:eastAsia="方正黑体简体" w:cs="方正黑体简体"/>
          <w:color w:val="000000"/>
          <w:spacing w:val="2"/>
          <w:sz w:val="28"/>
          <w:szCs w:val="28"/>
          <w:u w:val="single"/>
        </w:rPr>
        <w:t>8-</w:t>
      </w:r>
      <w:r>
        <w:rPr>
          <w:rFonts w:hint="eastAsia" w:ascii="方正黑体简体" w:hAnsi="方正黑体简体" w:eastAsia="方正黑体简体" w:cs="方正黑体简体"/>
          <w:color w:val="000000"/>
          <w:spacing w:val="2"/>
          <w:sz w:val="28"/>
          <w:szCs w:val="28"/>
          <w:u w:val="single"/>
          <w:lang w:val="en-US" w:eastAsia="zh-CN"/>
        </w:rPr>
        <w:t>23</w:t>
      </w:r>
      <w:bookmarkStart w:id="0" w:name="_GoBack"/>
      <w:bookmarkEnd w:id="0"/>
      <w:r>
        <w:rPr>
          <w:rFonts w:hint="eastAsia" w:ascii="方正黑体简体" w:hAnsi="方正黑体简体" w:eastAsia="方正黑体简体" w:cs="方正黑体简体"/>
          <w:color w:val="000000"/>
          <w:spacing w:val="2"/>
          <w:sz w:val="28"/>
          <w:szCs w:val="28"/>
          <w:u w:val="single"/>
        </w:rPr>
        <w:t>发布                          2019-10-01实施</w:t>
      </w:r>
    </w:p>
    <w:p>
      <w:pPr>
        <w:spacing w:before="720" w:line="500" w:lineRule="exact"/>
        <w:ind w:left="4376" w:leftChars="103" w:hanging="4160" w:hangingChars="1300"/>
        <w:jc w:val="center"/>
        <w:rPr>
          <w:rFonts w:ascii="黑体" w:hAnsi="黑体" w:eastAsia="黑体" w:cs="GRJGQQ+CIDFont+F2"/>
          <w:color w:val="000000"/>
          <w:sz w:val="28"/>
          <w:szCs w:val="28"/>
        </w:rPr>
      </w:pPr>
      <w:r>
        <w:rPr>
          <w:rFonts w:ascii="GRJGQQ+CIDFont+F2" w:hAnsi="GRJGQQ+CIDFont+F2" w:cs="GRJGQQ+CIDFont+F2"/>
          <w:color w:val="000000"/>
          <w:sz w:val="32"/>
          <w:szCs w:val="32"/>
        </w:rPr>
        <w:pict>
          <v:rect id="_x0000_s1076" o:spid="_x0000_s1076" o:spt="1" style="position:absolute;left:0pt;margin-left:203.5pt;margin-top:86.15pt;height:33.3pt;width:75.4pt;z-index:251707392;mso-width-relative:page;mso-height-relative:page;" stroked="t" coordsize="21600,21600">
            <v:path/>
            <v:fill focussize="0,0"/>
            <v:stroke color="#FFFFFF"/>
            <v:imagedata o:title=""/>
            <o:lock v:ext="edit"/>
          </v:rect>
        </w:pict>
      </w:r>
      <w:r>
        <w:rPr>
          <w:rFonts w:ascii="GRJGQQ+CIDFont+F2"/>
          <w:color w:val="000000"/>
          <w:spacing w:val="82"/>
          <w:sz w:val="32"/>
          <w:szCs w:val="32"/>
        </w:rPr>
        <w:t xml:space="preserve"> </w:t>
      </w:r>
      <w:r>
        <w:rPr>
          <w:rFonts w:hint="eastAsia" w:ascii="黑体" w:hAnsi="黑体" w:eastAsia="黑体" w:cs="GRJGQQ+CIDFont+F2"/>
          <w:color w:val="000000"/>
          <w:sz w:val="32"/>
          <w:szCs w:val="32"/>
        </w:rPr>
        <w:t>甘 肃 省 药 品 监 督 管 理 局</w:t>
      </w:r>
      <w:r>
        <w:rPr>
          <w:rFonts w:ascii="GRJGQQ+CIDFont+F2"/>
          <w:color w:val="000000"/>
          <w:spacing w:val="584"/>
        </w:rPr>
        <w:t xml:space="preserve"> </w:t>
      </w:r>
      <w:r>
        <w:rPr>
          <w:rFonts w:ascii="黑体" w:hAnsi="黑体" w:eastAsia="黑体" w:cs="GRJGQQ+CIDFont+F2"/>
          <w:color w:val="000000"/>
          <w:sz w:val="28"/>
          <w:szCs w:val="28"/>
        </w:rPr>
        <w:t>发</w:t>
      </w:r>
      <w:r>
        <w:rPr>
          <w:rFonts w:ascii="黑体" w:hAnsi="黑体" w:eastAsia="黑体"/>
          <w:color w:val="000000"/>
          <w:spacing w:val="85"/>
          <w:sz w:val="28"/>
          <w:szCs w:val="28"/>
        </w:rPr>
        <w:t xml:space="preserve"> </w:t>
      </w:r>
      <w:r>
        <w:rPr>
          <w:rFonts w:ascii="黑体" w:hAnsi="黑体" w:eastAsia="黑体" w:cs="GRJGQQ+CIDFont+F2"/>
          <w:color w:val="000000"/>
          <w:sz w:val="28"/>
          <w:szCs w:val="28"/>
        </w:rPr>
        <w:t>布</w:t>
      </w:r>
    </w:p>
    <w:p>
      <w:pPr>
        <w:spacing w:before="720" w:line="500" w:lineRule="exact"/>
        <w:rPr>
          <w:rFonts w:ascii="宋体" w:hAnsi="宋体" w:eastAsia="宋体" w:cs="GRJGQQ+CIDFont+F2"/>
          <w:color w:val="000000"/>
          <w:spacing w:val="2"/>
          <w:sz w:val="28"/>
          <w:szCs w:val="28"/>
          <w:u w:val="single"/>
        </w:rPr>
        <w:sectPr>
          <w:headerReference r:id="rId5" w:type="first"/>
          <w:headerReference r:id="rId3" w:type="default"/>
          <w:footerReference r:id="rId6" w:type="default"/>
          <w:headerReference r:id="rId4" w:type="even"/>
          <w:pgSz w:w="11850" w:h="16783"/>
          <w:pgMar w:top="584" w:right="1134" w:bottom="1134" w:left="1418" w:header="720" w:footer="720" w:gutter="0"/>
          <w:pgNumType w:start="1"/>
          <w:cols w:space="720" w:num="1"/>
          <w:titlePg/>
          <w:docGrid w:linePitch="1" w:charSpace="0"/>
        </w:sectPr>
      </w:pPr>
    </w:p>
    <w:p>
      <w:pPr>
        <w:spacing w:line="309" w:lineRule="exact"/>
        <w:ind w:firstLine="3680" w:firstLineChars="1150"/>
        <w:rPr>
          <w:rFonts w:ascii="黑体" w:hAnsi="黑体" w:eastAsia="黑体" w:cs="VFQWUQ+CIDFont+F2"/>
          <w:color w:val="000000" w:themeColor="text1"/>
          <w:sz w:val="32"/>
          <w:szCs w:val="32"/>
        </w:rPr>
      </w:pPr>
      <w:r>
        <w:rPr>
          <w:rFonts w:ascii="黑体" w:hAnsi="黑体" w:eastAsia="黑体"/>
          <w:color w:val="000000" w:themeColor="text1"/>
          <w:sz w:val="32"/>
          <w:szCs w:val="32"/>
        </w:rPr>
        <w:drawing>
          <wp:anchor distT="0" distB="0" distL="114300" distR="114300" simplePos="0" relativeHeight="251704320" behindDoc="1" locked="0" layoutInCell="1" allowOverlap="1">
            <wp:simplePos x="0" y="0"/>
            <wp:positionH relativeFrom="page">
              <wp:posOffset>1374140</wp:posOffset>
            </wp:positionH>
            <wp:positionV relativeFrom="page">
              <wp:posOffset>956310</wp:posOffset>
            </wp:positionV>
            <wp:extent cx="5017770" cy="336550"/>
            <wp:effectExtent l="0" t="0" r="0" b="6350"/>
            <wp:wrapNone/>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17770" cy="336550"/>
                    </a:xfrm>
                    <a:prstGeom prst="rect">
                      <a:avLst/>
                    </a:prstGeom>
                    <a:noFill/>
                  </pic:spPr>
                </pic:pic>
              </a:graphicData>
            </a:graphic>
          </wp:anchor>
        </w:drawing>
      </w:r>
    </w:p>
    <w:p>
      <w:pPr>
        <w:spacing w:line="309" w:lineRule="exact"/>
        <w:ind w:firstLine="3680" w:firstLineChars="1150"/>
        <w:rPr>
          <w:rFonts w:ascii="黑体" w:hAnsi="黑体" w:eastAsia="黑体"/>
          <w:color w:val="000000" w:themeColor="text1"/>
          <w:sz w:val="32"/>
          <w:szCs w:val="32"/>
        </w:rPr>
      </w:pPr>
      <w:r>
        <w:rPr>
          <w:rFonts w:ascii="黑体" w:hAnsi="黑体" w:eastAsia="黑体" w:cs="VFQWUQ+CIDFont+F2"/>
          <w:color w:val="000000" w:themeColor="text1"/>
          <w:sz w:val="32"/>
          <w:szCs w:val="32"/>
        </w:rPr>
        <w:t>目</w:t>
      </w:r>
      <w:r>
        <w:rPr>
          <w:rFonts w:hint="eastAsia" w:ascii="黑体" w:hAnsi="黑体" w:eastAsia="黑体" w:cs="VFQWUQ+CIDFont+F2"/>
          <w:color w:val="000000" w:themeColor="text1"/>
          <w:sz w:val="32"/>
          <w:szCs w:val="32"/>
        </w:rPr>
        <w:t xml:space="preserve">    </w:t>
      </w:r>
      <w:r>
        <w:rPr>
          <w:rFonts w:ascii="黑体" w:hAnsi="黑体" w:eastAsia="黑体" w:cs="VFQWUQ+CIDFont+F2"/>
          <w:color w:val="000000" w:themeColor="text1"/>
          <w:sz w:val="32"/>
          <w:szCs w:val="32"/>
        </w:rPr>
        <w:t>次</w:t>
      </w:r>
    </w:p>
    <w:p>
      <w:pPr>
        <w:spacing w:before="711" w:line="360" w:lineRule="auto"/>
        <w:ind w:left="-735" w:leftChars="-350"/>
        <w:jc w:val="center"/>
        <w:rPr>
          <w:rFonts w:ascii="宋体" w:hAnsi="宋体" w:eastAsia="宋体"/>
          <w:color w:val="000000" w:themeColor="text1"/>
        </w:rPr>
      </w:pPr>
      <w:r>
        <w:rPr>
          <w:rFonts w:ascii="宋体" w:hAnsi="宋体" w:eastAsia="宋体" w:cs="DPVTIA+CIDFont+F3"/>
          <w:color w:val="000000" w:themeColor="text1"/>
        </w:rPr>
        <w:t>前言</w:t>
      </w:r>
      <w:r>
        <w:rPr>
          <w:rFonts w:ascii="宋体" w:hAnsi="宋体" w:eastAsia="宋体"/>
          <w:color w:val="000000" w:themeColor="text1"/>
          <w:spacing w:val="-1"/>
        </w:rPr>
        <w:t>.....................................................................</w:t>
      </w:r>
      <w:r>
        <w:rPr>
          <w:rFonts w:ascii="宋体" w:hAnsi="宋体" w:eastAsia="宋体" w:cs="DPVTIA+CIDFont+F3"/>
          <w:color w:val="000000" w:themeColor="text1"/>
        </w:rPr>
        <w:t>..</w:t>
      </w:r>
      <w:r>
        <w:rPr>
          <w:rFonts w:hint="eastAsia" w:ascii="宋体" w:hAnsi="宋体" w:eastAsia="宋体" w:cs="宋体"/>
          <w:color w:val="000000" w:themeColor="text1"/>
        </w:rPr>
        <w:t>Ⅱ</w:t>
      </w:r>
    </w:p>
    <w:p>
      <w:pPr>
        <w:spacing w:before="85" w:line="360" w:lineRule="auto"/>
        <w:ind w:left="-735" w:leftChars="-350"/>
        <w:jc w:val="center"/>
        <w:rPr>
          <w:rFonts w:hint="eastAsia" w:ascii="宋体" w:hAnsi="宋体" w:eastAsia="宋体"/>
          <w:color w:val="000000" w:themeColor="text1"/>
          <w:lang w:eastAsia="zh-CN"/>
        </w:rPr>
      </w:pPr>
      <w:r>
        <w:rPr>
          <w:rFonts w:ascii="宋体" w:hAnsi="宋体" w:eastAsia="宋体"/>
          <w:color w:val="000000" w:themeColor="text1"/>
        </w:rPr>
        <w:t>1</w:t>
      </w:r>
      <w:r>
        <w:rPr>
          <w:rFonts w:ascii="宋体" w:hAnsi="宋体" w:eastAsia="宋体" w:cs="DPVTIA+CIDFont+F3"/>
          <w:color w:val="000000" w:themeColor="text1"/>
        </w:rPr>
        <w:t>范围......................................................................</w:t>
      </w:r>
      <w:r>
        <w:rPr>
          <w:rFonts w:hint="eastAsia" w:ascii="宋体" w:hAnsi="宋体" w:eastAsia="宋体" w:cs="DPVTIA+CIDFont+F3"/>
          <w:color w:val="000000" w:themeColor="text1"/>
          <w:lang w:val="en-US" w:eastAsia="zh-CN"/>
        </w:rPr>
        <w:t>1</w:t>
      </w:r>
    </w:p>
    <w:p>
      <w:pPr>
        <w:spacing w:before="85" w:line="360" w:lineRule="auto"/>
        <w:ind w:left="-735" w:leftChars="-350"/>
        <w:jc w:val="center"/>
        <w:rPr>
          <w:rFonts w:hint="eastAsia" w:ascii="宋体" w:hAnsi="宋体" w:eastAsia="宋体"/>
          <w:color w:val="000000" w:themeColor="text1"/>
          <w:lang w:eastAsia="zh-CN"/>
        </w:rPr>
      </w:pPr>
      <w:r>
        <w:rPr>
          <w:rFonts w:ascii="宋体" w:hAnsi="宋体" w:eastAsia="宋体"/>
          <w:color w:val="000000" w:themeColor="text1"/>
        </w:rPr>
        <w:t>2</w:t>
      </w:r>
      <w:r>
        <w:rPr>
          <w:rFonts w:ascii="宋体" w:hAnsi="宋体" w:eastAsia="宋体" w:cs="DPVTIA+CIDFont+F3"/>
          <w:color w:val="000000" w:themeColor="text1"/>
        </w:rPr>
        <w:t>规范性引用文件............................................................</w:t>
      </w:r>
      <w:r>
        <w:rPr>
          <w:rFonts w:hint="eastAsia" w:ascii="宋体" w:hAnsi="宋体" w:eastAsia="宋体" w:cs="DPVTIA+CIDFont+F3"/>
          <w:color w:val="000000" w:themeColor="text1"/>
          <w:lang w:val="en-US" w:eastAsia="zh-CN"/>
        </w:rPr>
        <w:t>1</w:t>
      </w:r>
    </w:p>
    <w:p>
      <w:pPr>
        <w:spacing w:before="85" w:line="360" w:lineRule="auto"/>
        <w:ind w:left="-735" w:leftChars="-350"/>
        <w:jc w:val="center"/>
        <w:rPr>
          <w:rFonts w:hint="eastAsia" w:ascii="宋体" w:hAnsi="宋体" w:eastAsia="宋体"/>
          <w:color w:val="000000" w:themeColor="text1"/>
          <w:lang w:eastAsia="zh-CN"/>
        </w:rPr>
      </w:pPr>
      <w:r>
        <w:rPr>
          <w:rFonts w:ascii="宋体" w:hAnsi="宋体" w:eastAsia="宋体"/>
          <w:color w:val="000000" w:themeColor="text1"/>
        </w:rPr>
        <w:t>3</w:t>
      </w:r>
      <w:r>
        <w:rPr>
          <w:rFonts w:ascii="宋体" w:hAnsi="宋体" w:eastAsia="宋体" w:cs="DPVTIA+CIDFont+F3"/>
          <w:color w:val="000000" w:themeColor="text1"/>
        </w:rPr>
        <w:t>术语和定义................................................................</w:t>
      </w:r>
      <w:r>
        <w:rPr>
          <w:rFonts w:hint="eastAsia" w:ascii="宋体" w:hAnsi="宋体" w:eastAsia="宋体" w:cs="DPVTIA+CIDFont+F3"/>
          <w:color w:val="000000" w:themeColor="text1"/>
          <w:lang w:val="en-US" w:eastAsia="zh-CN"/>
        </w:rPr>
        <w:t>1</w:t>
      </w:r>
    </w:p>
    <w:p>
      <w:pPr>
        <w:spacing w:before="85" w:line="360" w:lineRule="auto"/>
        <w:ind w:left="-735" w:leftChars="-350"/>
        <w:jc w:val="center"/>
        <w:rPr>
          <w:rFonts w:hint="eastAsia" w:ascii="宋体" w:hAnsi="宋体" w:eastAsia="宋体" w:cs="DPVTIA+CIDFont+F3"/>
          <w:color w:val="000000" w:themeColor="text1"/>
          <w:lang w:eastAsia="zh-CN"/>
        </w:rPr>
      </w:pPr>
      <w:r>
        <w:rPr>
          <w:rFonts w:ascii="宋体" w:hAnsi="宋体" w:eastAsia="宋体"/>
          <w:color w:val="000000" w:themeColor="text1"/>
        </w:rPr>
        <w:t>4</w:t>
      </w:r>
      <w:r>
        <w:rPr>
          <w:rFonts w:ascii="宋体" w:hAnsi="宋体" w:eastAsia="宋体" w:cs="DPVTIA+CIDFont+F3"/>
          <w:color w:val="000000" w:themeColor="text1"/>
        </w:rPr>
        <w:t>要求......................................................................</w:t>
      </w:r>
      <w:r>
        <w:rPr>
          <w:rFonts w:hint="eastAsia" w:ascii="宋体" w:hAnsi="宋体" w:eastAsia="宋体" w:cs="DPVTIA+CIDFont+F3"/>
          <w:color w:val="000000" w:themeColor="text1"/>
          <w:lang w:val="en-US" w:eastAsia="zh-CN"/>
        </w:rPr>
        <w:t>2</w:t>
      </w:r>
    </w:p>
    <w:p>
      <w:pPr>
        <w:spacing w:before="87" w:line="360" w:lineRule="auto"/>
        <w:ind w:left="-735" w:leftChars="-350"/>
        <w:jc w:val="center"/>
        <w:rPr>
          <w:rFonts w:hint="eastAsia" w:ascii="宋体" w:hAnsi="宋体" w:eastAsia="宋体" w:cs="DPVTIA+CIDFont+F3"/>
          <w:color w:val="000000" w:themeColor="text1"/>
          <w:lang w:eastAsia="zh-CN"/>
        </w:rPr>
      </w:pPr>
      <w:r>
        <w:rPr>
          <w:rFonts w:ascii="宋体" w:hAnsi="宋体" w:eastAsia="宋体"/>
          <w:color w:val="000000" w:themeColor="text1"/>
        </w:rPr>
        <w:t>5</w:t>
      </w:r>
      <w:r>
        <w:rPr>
          <w:rFonts w:ascii="宋体" w:hAnsi="宋体" w:eastAsia="宋体" w:cs="DPVTIA+CIDFont+F3"/>
          <w:color w:val="000000" w:themeColor="text1"/>
        </w:rPr>
        <w:t>产地</w:t>
      </w:r>
      <w:r>
        <w:rPr>
          <w:rFonts w:hint="eastAsia" w:ascii="宋体" w:hAnsi="宋体" w:eastAsia="宋体" w:cs="DPVTIA+CIDFont+F3"/>
          <w:color w:val="000000" w:themeColor="text1"/>
        </w:rPr>
        <w:t>片的工艺流程</w:t>
      </w:r>
      <w:r>
        <w:rPr>
          <w:rFonts w:ascii="宋体" w:hAnsi="宋体" w:eastAsia="宋体" w:cs="DPVTIA+CIDFont+F3"/>
          <w:color w:val="000000" w:themeColor="text1"/>
        </w:rPr>
        <w:t>.........................................................</w:t>
      </w:r>
      <w:r>
        <w:rPr>
          <w:rFonts w:hint="eastAsia" w:ascii="宋体" w:hAnsi="宋体" w:eastAsia="宋体" w:cs="DPVTIA+CIDFont+F3"/>
          <w:color w:val="000000" w:themeColor="text1"/>
          <w:lang w:val="en-US" w:eastAsia="zh-CN"/>
        </w:rPr>
        <w:t>3</w:t>
      </w:r>
    </w:p>
    <w:p>
      <w:pPr>
        <w:spacing w:before="87" w:line="360" w:lineRule="auto"/>
        <w:ind w:firstLine="210" w:firstLineChars="100"/>
        <w:rPr>
          <w:rFonts w:hint="eastAsia" w:ascii="宋体" w:hAnsi="宋体" w:eastAsia="宋体" w:cs="DPVTIA+CIDFont+F3"/>
          <w:color w:val="000000" w:themeColor="text1"/>
          <w:lang w:eastAsia="zh-CN"/>
        </w:rPr>
      </w:pPr>
      <w:r>
        <w:rPr>
          <w:rFonts w:hint="eastAsia" w:ascii="宋体" w:hAnsi="宋体" w:eastAsia="宋体"/>
          <w:color w:val="000000" w:themeColor="text1"/>
        </w:rPr>
        <w:t>6</w:t>
      </w:r>
      <w:r>
        <w:rPr>
          <w:rFonts w:ascii="宋体" w:hAnsi="宋体" w:eastAsia="宋体" w:cs="DPVTIA+CIDFont+F3"/>
          <w:color w:val="000000" w:themeColor="text1"/>
        </w:rPr>
        <w:t>产地</w:t>
      </w:r>
      <w:r>
        <w:rPr>
          <w:rFonts w:hint="eastAsia" w:ascii="宋体" w:hAnsi="宋体" w:eastAsia="宋体" w:cs="DPVTIA+CIDFont+F3"/>
          <w:color w:val="000000" w:themeColor="text1"/>
        </w:rPr>
        <w:t>片的技术要求</w:t>
      </w:r>
      <w:r>
        <w:rPr>
          <w:rFonts w:ascii="宋体" w:hAnsi="宋体" w:eastAsia="宋体" w:cs="DPVTIA+CIDFont+F3"/>
          <w:color w:val="000000" w:themeColor="text1"/>
        </w:rPr>
        <w:t>.......</w:t>
      </w:r>
      <w:r>
        <w:rPr>
          <w:rFonts w:hint="eastAsia" w:ascii="宋体" w:hAnsi="宋体" w:eastAsia="宋体" w:cs="DPVTIA+CIDFont+F3"/>
          <w:color w:val="000000" w:themeColor="text1"/>
        </w:rPr>
        <w:t>.</w:t>
      </w:r>
      <w:r>
        <w:rPr>
          <w:rFonts w:ascii="宋体" w:hAnsi="宋体" w:eastAsia="宋体" w:cs="DPVTIA+CIDFont+F3"/>
          <w:color w:val="000000" w:themeColor="text1"/>
        </w:rPr>
        <w:t>.</w:t>
      </w:r>
      <w:r>
        <w:rPr>
          <w:rFonts w:hint="eastAsia" w:ascii="宋体" w:hAnsi="宋体" w:eastAsia="宋体" w:cs="DPVTIA+CIDFont+F3"/>
          <w:color w:val="000000" w:themeColor="text1"/>
        </w:rPr>
        <w:t>..</w:t>
      </w:r>
      <w:r>
        <w:rPr>
          <w:rFonts w:ascii="宋体" w:hAnsi="宋体" w:eastAsia="宋体" w:cs="DPVTIA+CIDFont+F3"/>
          <w:color w:val="000000" w:themeColor="text1"/>
        </w:rPr>
        <w:t>................</w:t>
      </w:r>
      <w:r>
        <w:rPr>
          <w:rFonts w:hint="eastAsia" w:ascii="宋体" w:hAnsi="宋体" w:eastAsia="宋体" w:cs="DPVTIA+CIDFont+F3"/>
          <w:color w:val="000000" w:themeColor="text1"/>
        </w:rPr>
        <w:t>....</w:t>
      </w:r>
      <w:r>
        <w:rPr>
          <w:rFonts w:ascii="宋体" w:hAnsi="宋体" w:eastAsia="宋体" w:cs="DPVTIA+CIDFont+F3"/>
          <w:color w:val="000000" w:themeColor="text1"/>
        </w:rPr>
        <w:t>..........................</w:t>
      </w:r>
      <w:r>
        <w:rPr>
          <w:rFonts w:hint="eastAsia" w:ascii="宋体" w:hAnsi="宋体" w:eastAsia="宋体" w:cs="DPVTIA+CIDFont+F3"/>
          <w:color w:val="000000" w:themeColor="text1"/>
          <w:lang w:val="en-US" w:eastAsia="zh-CN"/>
        </w:rPr>
        <w:t>3</w:t>
      </w:r>
    </w:p>
    <w:p>
      <w:pPr>
        <w:spacing w:before="85" w:line="360" w:lineRule="auto"/>
        <w:ind w:left="-735" w:leftChars="-350"/>
        <w:jc w:val="center"/>
        <w:rPr>
          <w:rFonts w:hint="eastAsia" w:ascii="宋体" w:hAnsi="宋体" w:eastAsia="宋体" w:cs="DPVTIA+CIDFont+F3"/>
          <w:color w:val="000000" w:themeColor="text1"/>
          <w:lang w:eastAsia="zh-CN"/>
        </w:rPr>
      </w:pPr>
      <w:r>
        <w:rPr>
          <w:rFonts w:hint="eastAsia" w:ascii="宋体" w:hAnsi="宋体" w:eastAsia="宋体"/>
          <w:color w:val="000000" w:themeColor="text1"/>
        </w:rPr>
        <w:t>7</w:t>
      </w:r>
      <w:r>
        <w:rPr>
          <w:rFonts w:hint="eastAsia" w:ascii="宋体" w:hAnsi="宋体" w:eastAsia="宋体" w:cs="DPVTIA+CIDFont+F3"/>
          <w:color w:val="000000" w:themeColor="text1"/>
        </w:rPr>
        <w:t>规格等级</w:t>
      </w:r>
      <w:r>
        <w:rPr>
          <w:rFonts w:ascii="宋体" w:hAnsi="宋体" w:eastAsia="宋体" w:cs="DPVTIA+CIDFont+F3"/>
          <w:color w:val="000000" w:themeColor="text1"/>
        </w:rPr>
        <w:t>..................................................................</w:t>
      </w:r>
      <w:r>
        <w:rPr>
          <w:rFonts w:hint="eastAsia" w:ascii="宋体" w:hAnsi="宋体" w:eastAsia="宋体" w:cs="DPVTIA+CIDFont+F3"/>
          <w:color w:val="000000" w:themeColor="text1"/>
          <w:lang w:val="en-US" w:eastAsia="zh-CN"/>
        </w:rPr>
        <w:t>4</w:t>
      </w:r>
    </w:p>
    <w:p>
      <w:pPr>
        <w:spacing w:before="85" w:line="360" w:lineRule="auto"/>
        <w:ind w:left="-735" w:leftChars="-350"/>
        <w:jc w:val="center"/>
        <w:rPr>
          <w:rFonts w:hint="eastAsia" w:ascii="宋体" w:hAnsi="宋体" w:eastAsia="宋体" w:cs="DPVTIA+CIDFont+F3"/>
          <w:color w:val="000000" w:themeColor="text1"/>
          <w:lang w:eastAsia="zh-CN"/>
        </w:rPr>
      </w:pPr>
      <w:r>
        <w:rPr>
          <w:rFonts w:hint="eastAsia" w:ascii="宋体" w:hAnsi="宋体" w:eastAsia="宋体"/>
          <w:color w:val="000000" w:themeColor="text1"/>
        </w:rPr>
        <w:t>8</w:t>
      </w:r>
      <w:r>
        <w:rPr>
          <w:rFonts w:hint="eastAsia" w:ascii="宋体" w:hAnsi="宋体" w:eastAsia="宋体" w:cs="DPVTIA+CIDFont+F3"/>
          <w:color w:val="000000" w:themeColor="text1"/>
        </w:rPr>
        <w:t>质量要求</w:t>
      </w:r>
      <w:r>
        <w:rPr>
          <w:rFonts w:ascii="宋体" w:hAnsi="宋体" w:eastAsia="宋体" w:cs="DPVTIA+CIDFont+F3"/>
          <w:color w:val="000000" w:themeColor="text1"/>
        </w:rPr>
        <w:t>..................................................................</w:t>
      </w:r>
      <w:r>
        <w:rPr>
          <w:rFonts w:hint="eastAsia" w:ascii="宋体" w:hAnsi="宋体" w:eastAsia="宋体" w:cs="DPVTIA+CIDFont+F3"/>
          <w:color w:val="000000" w:themeColor="text1"/>
          <w:lang w:val="en-US" w:eastAsia="zh-CN"/>
        </w:rPr>
        <w:t>4</w:t>
      </w:r>
    </w:p>
    <w:p>
      <w:pPr>
        <w:spacing w:before="85" w:line="360" w:lineRule="auto"/>
        <w:ind w:left="-735" w:leftChars="-350"/>
        <w:jc w:val="center"/>
        <w:rPr>
          <w:rFonts w:hint="eastAsia" w:ascii="宋体" w:hAnsi="宋体" w:eastAsia="宋体"/>
          <w:color w:val="000000" w:themeColor="text1"/>
          <w:lang w:eastAsia="zh-CN"/>
        </w:rPr>
      </w:pPr>
      <w:r>
        <w:rPr>
          <w:rFonts w:hint="eastAsia" w:ascii="宋体" w:hAnsi="宋体" w:eastAsia="宋体"/>
          <w:color w:val="000000" w:themeColor="text1"/>
        </w:rPr>
        <w:t>9</w:t>
      </w:r>
      <w:r>
        <w:rPr>
          <w:rFonts w:hint="eastAsia" w:ascii="宋体" w:hAnsi="宋体" w:eastAsia="宋体" w:cs="DPVTIA+CIDFont+F3"/>
          <w:color w:val="000000" w:themeColor="text1"/>
        </w:rPr>
        <w:t>检验方法</w:t>
      </w:r>
      <w:r>
        <w:rPr>
          <w:rFonts w:ascii="宋体" w:hAnsi="宋体" w:eastAsia="宋体" w:cs="DPVTIA+CIDFont+F3"/>
          <w:color w:val="000000" w:themeColor="text1"/>
        </w:rPr>
        <w:t>..................................................................</w:t>
      </w:r>
      <w:r>
        <w:rPr>
          <w:rFonts w:hint="eastAsia" w:ascii="宋体" w:hAnsi="宋体" w:eastAsia="宋体" w:cs="DPVTIA+CIDFont+F3"/>
          <w:color w:val="000000" w:themeColor="text1"/>
          <w:lang w:val="en-US" w:eastAsia="zh-CN"/>
        </w:rPr>
        <w:t>5</w:t>
      </w:r>
    </w:p>
    <w:p>
      <w:pPr>
        <w:spacing w:before="87" w:line="360" w:lineRule="auto"/>
        <w:jc w:val="left"/>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3840" w:firstLineChars="1200"/>
        <w:rPr>
          <w:rFonts w:ascii="黑体" w:hAnsi="黑体" w:eastAsia="黑体" w:cs="UMVNCG+CIDFont+F2"/>
          <w:color w:val="000000" w:themeColor="text1"/>
          <w:sz w:val="32"/>
          <w:szCs w:val="32"/>
        </w:rPr>
      </w:pPr>
    </w:p>
    <w:p>
      <w:pPr>
        <w:spacing w:line="309" w:lineRule="exact"/>
        <w:ind w:firstLine="3840" w:firstLineChars="1200"/>
        <w:rPr>
          <w:rFonts w:ascii="黑体" w:hAnsi="黑体" w:eastAsia="黑体"/>
          <w:color w:val="000000" w:themeColor="text1"/>
          <w:sz w:val="32"/>
          <w:szCs w:val="32"/>
        </w:rPr>
      </w:pPr>
      <w:r>
        <w:rPr>
          <w:rFonts w:ascii="黑体" w:hAnsi="黑体" w:eastAsia="黑体" w:cs="UMVNCG+CIDFont+F2"/>
          <w:color w:val="000000" w:themeColor="text1"/>
          <w:sz w:val="32"/>
          <w:szCs w:val="32"/>
        </w:rPr>
        <w:t>前</w:t>
      </w:r>
      <w:r>
        <w:rPr>
          <w:rFonts w:hint="eastAsia" w:ascii="黑体" w:hAnsi="黑体" w:eastAsia="黑体" w:cs="UMVNCG+CIDFont+F2"/>
          <w:color w:val="000000" w:themeColor="text1"/>
          <w:sz w:val="32"/>
          <w:szCs w:val="32"/>
        </w:rPr>
        <w:t xml:space="preserve">    </w:t>
      </w:r>
      <w:r>
        <w:rPr>
          <w:rFonts w:ascii="黑体" w:hAnsi="黑体" w:eastAsia="黑体" w:cs="UMVNCG+CIDFont+F2"/>
          <w:color w:val="000000" w:themeColor="text1"/>
          <w:sz w:val="32"/>
          <w:szCs w:val="32"/>
        </w:rPr>
        <w:t>言</w:t>
      </w:r>
    </w:p>
    <w:p>
      <w:pPr>
        <w:spacing w:before="85"/>
        <w:ind w:left="396"/>
        <w:rPr>
          <w:rFonts w:ascii="宋体" w:hAnsi="宋体" w:eastAsia="宋体" w:cs="微软雅黑"/>
          <w:strike/>
          <w:color w:val="000000" w:themeColor="text1"/>
          <w:spacing w:val="-2"/>
        </w:rPr>
      </w:pPr>
    </w:p>
    <w:p>
      <w:pPr>
        <w:keepNext w:val="0"/>
        <w:keepLines w:val="0"/>
        <w:pageBreakBefore w:val="0"/>
        <w:widowControl/>
        <w:kinsoku/>
        <w:wordWrap/>
        <w:overflowPunct/>
        <w:topLinePunct w:val="0"/>
        <w:autoSpaceDE/>
        <w:autoSpaceDN/>
        <w:bidi w:val="0"/>
        <w:adjustRightInd/>
        <w:snapToGrid/>
        <w:spacing w:before="85" w:line="360" w:lineRule="auto"/>
        <w:ind w:firstLine="412" w:firstLineChars="200"/>
        <w:jc w:val="left"/>
        <w:textAlignment w:val="auto"/>
        <w:rPr>
          <w:rFonts w:ascii="宋体" w:hAnsi="宋体" w:eastAsia="宋体" w:cs="微软雅黑"/>
          <w:color w:val="000000" w:themeColor="text1"/>
          <w:spacing w:val="-2"/>
        </w:rPr>
      </w:pPr>
      <w:r>
        <w:rPr>
          <w:rFonts w:hint="eastAsia" w:ascii="宋体" w:hAnsi="宋体" w:eastAsia="宋体" w:cs="微软雅黑"/>
          <w:color w:val="000000" w:themeColor="text1"/>
          <w:spacing w:val="-2"/>
        </w:rPr>
        <w:t>本标准按GB/T1.1-2009给出的规则起草。</w:t>
      </w:r>
    </w:p>
    <w:p>
      <w:pPr>
        <w:keepNext w:val="0"/>
        <w:keepLines w:val="0"/>
        <w:pageBreakBefore w:val="0"/>
        <w:widowControl/>
        <w:kinsoku/>
        <w:wordWrap/>
        <w:overflowPunct/>
        <w:topLinePunct w:val="0"/>
        <w:autoSpaceDE/>
        <w:autoSpaceDN/>
        <w:bidi w:val="0"/>
        <w:adjustRightInd/>
        <w:snapToGrid/>
        <w:spacing w:before="85" w:line="360" w:lineRule="auto"/>
        <w:ind w:firstLine="408" w:firstLineChars="200"/>
        <w:jc w:val="left"/>
        <w:textAlignment w:val="auto"/>
        <w:rPr>
          <w:rFonts w:ascii="宋体" w:hAnsi="宋体" w:eastAsia="宋体" w:cs="微软雅黑"/>
          <w:color w:val="000000" w:themeColor="text1"/>
          <w:spacing w:val="-3"/>
        </w:rPr>
      </w:pPr>
      <w:r>
        <w:rPr>
          <w:rFonts w:hint="eastAsia" w:ascii="宋体" w:hAnsi="宋体" w:eastAsia="宋体" w:cs="微软雅黑"/>
          <w:color w:val="000000" w:themeColor="text1"/>
          <w:spacing w:val="-3"/>
        </w:rPr>
        <w:t>编制本标准的样品采自甘肃省主要的中药饮片生产企业，全部样品为人工种植和野生甘草产地加工成的商品规格与等级。编制本标准时，充分保留了甘肃各地在长期的产地加工和商品流通中形成的各类产地加工片规格，以利于各行业的应用。</w:t>
      </w:r>
    </w:p>
    <w:p>
      <w:pPr>
        <w:keepNext w:val="0"/>
        <w:keepLines w:val="0"/>
        <w:pageBreakBefore w:val="0"/>
        <w:widowControl/>
        <w:kinsoku/>
        <w:wordWrap/>
        <w:overflowPunct/>
        <w:topLinePunct w:val="0"/>
        <w:autoSpaceDE/>
        <w:autoSpaceDN/>
        <w:bidi w:val="0"/>
        <w:adjustRightInd/>
        <w:snapToGrid/>
        <w:spacing w:before="85" w:line="360" w:lineRule="auto"/>
        <w:ind w:firstLine="408" w:firstLineChars="200"/>
        <w:jc w:val="left"/>
        <w:textAlignment w:val="auto"/>
        <w:rPr>
          <w:rFonts w:ascii="宋体" w:hAnsi="宋体" w:eastAsia="宋体"/>
          <w:color w:val="000000" w:themeColor="text1"/>
        </w:rPr>
      </w:pPr>
      <w:r>
        <w:rPr>
          <w:rFonts w:hint="eastAsia" w:ascii="宋体" w:hAnsi="宋体" w:eastAsia="宋体" w:cs="微软雅黑"/>
          <w:color w:val="000000" w:themeColor="text1"/>
          <w:spacing w:val="-3"/>
        </w:rPr>
        <w:t>本标准由甘肃省药品监督管理局提出并归口</w:t>
      </w:r>
      <w:r>
        <w:rPr>
          <w:rFonts w:hint="eastAsia" w:ascii="宋体" w:hAnsi="宋体" w:eastAsia="宋体" w:cs="Malgun Gothic"/>
          <w:color w:val="000000" w:themeColor="text1"/>
          <w:spacing w:val="-3"/>
        </w:rPr>
        <w:t>。</w:t>
      </w:r>
    </w:p>
    <w:p>
      <w:pPr>
        <w:keepNext w:val="0"/>
        <w:keepLines w:val="0"/>
        <w:pageBreakBefore w:val="0"/>
        <w:widowControl/>
        <w:kinsoku/>
        <w:wordWrap/>
        <w:overflowPunct/>
        <w:topLinePunct w:val="0"/>
        <w:autoSpaceDE/>
        <w:autoSpaceDN/>
        <w:bidi w:val="0"/>
        <w:adjustRightInd/>
        <w:snapToGrid/>
        <w:spacing w:before="85" w:line="360" w:lineRule="auto"/>
        <w:ind w:firstLine="408" w:firstLineChars="200"/>
        <w:jc w:val="left"/>
        <w:textAlignment w:val="auto"/>
        <w:rPr>
          <w:rFonts w:ascii="宋体" w:hAnsi="宋体" w:eastAsia="宋体" w:cs="OTAIGI+CIDFont+F3"/>
          <w:color w:val="000000" w:themeColor="text1"/>
          <w:spacing w:val="-3"/>
        </w:rPr>
      </w:pPr>
      <w:r>
        <w:rPr>
          <w:rFonts w:hint="eastAsia" w:ascii="宋体" w:hAnsi="宋体" w:eastAsia="宋体" w:cs="微软雅黑"/>
          <w:color w:val="000000" w:themeColor="text1"/>
          <w:spacing w:val="-3"/>
        </w:rPr>
        <w:t>本标准负责起草单位</w:t>
      </w:r>
      <w:r>
        <w:rPr>
          <w:rFonts w:hint="eastAsia" w:ascii="宋体" w:hAnsi="宋体" w:eastAsia="宋体" w:cs="Malgun Gothic"/>
          <w:color w:val="000000" w:themeColor="text1"/>
          <w:spacing w:val="-3"/>
        </w:rPr>
        <w:t>：</w:t>
      </w:r>
      <w:r>
        <w:rPr>
          <w:rFonts w:hint="eastAsia" w:ascii="宋体" w:hAnsi="宋体" w:eastAsia="宋体" w:cs="微软雅黑"/>
          <w:color w:val="000000" w:themeColor="text1"/>
          <w:spacing w:val="-3"/>
        </w:rPr>
        <w:t>甘肃省药品检验研究院</w:t>
      </w:r>
      <w:r>
        <w:rPr>
          <w:rFonts w:ascii="宋体" w:hAnsi="宋体" w:eastAsia="宋体" w:cs="OTAIGI+CIDFont+F3"/>
          <w:color w:val="000000" w:themeColor="text1"/>
          <w:spacing w:val="-3"/>
        </w:rPr>
        <w:t>、</w:t>
      </w:r>
      <w:r>
        <w:rPr>
          <w:rFonts w:hint="eastAsia" w:ascii="宋体" w:hAnsi="宋体" w:eastAsia="宋体" w:cs="OTAIGI+CIDFont+F3"/>
          <w:color w:val="000000" w:themeColor="text1"/>
          <w:spacing w:val="-3"/>
        </w:rPr>
        <w:t>定西市中医药产业发展局。</w:t>
      </w:r>
    </w:p>
    <w:p>
      <w:pPr>
        <w:keepNext w:val="0"/>
        <w:keepLines w:val="0"/>
        <w:pageBreakBefore w:val="0"/>
        <w:widowControl/>
        <w:kinsoku/>
        <w:wordWrap/>
        <w:overflowPunct/>
        <w:topLinePunct w:val="0"/>
        <w:autoSpaceDE/>
        <w:autoSpaceDN/>
        <w:bidi w:val="0"/>
        <w:adjustRightInd/>
        <w:snapToGrid/>
        <w:spacing w:before="85" w:line="360" w:lineRule="auto"/>
        <w:ind w:firstLine="408" w:firstLineChars="200"/>
        <w:jc w:val="left"/>
        <w:textAlignment w:val="auto"/>
        <w:rPr>
          <w:rFonts w:ascii="宋体" w:hAnsi="宋体" w:eastAsia="宋体" w:cs="OTAIGI+CIDFont+F3"/>
          <w:color w:val="000000" w:themeColor="text1"/>
          <w:spacing w:val="-3"/>
        </w:rPr>
      </w:pPr>
      <w:r>
        <w:rPr>
          <w:rFonts w:hint="eastAsia" w:ascii="宋体" w:hAnsi="宋体" w:eastAsia="宋体" w:cs="微软雅黑"/>
          <w:color w:val="000000" w:themeColor="text1"/>
          <w:spacing w:val="-3"/>
        </w:rPr>
        <w:t>本标准参加起草单位：</w:t>
      </w:r>
      <w:r>
        <w:rPr>
          <w:rFonts w:ascii="宋体" w:hAnsi="宋体" w:eastAsia="宋体" w:cs="微软雅黑"/>
          <w:color w:val="000000" w:themeColor="text1"/>
          <w:spacing w:val="-3"/>
        </w:rPr>
        <w:t>甘肃省高校协同创新科技团队</w:t>
      </w:r>
      <w:r>
        <w:rPr>
          <w:rFonts w:hint="eastAsia" w:ascii="宋体" w:hAnsi="宋体" w:eastAsia="宋体" w:cs="微软雅黑"/>
          <w:color w:val="000000" w:themeColor="text1"/>
          <w:spacing w:val="-3"/>
        </w:rPr>
        <w:t>、</w:t>
      </w:r>
      <w:r>
        <w:rPr>
          <w:rFonts w:hint="eastAsia" w:ascii="Calibri" w:eastAsia="宋体"/>
          <w:color w:val="000000" w:themeColor="text1"/>
          <w:kern w:val="24"/>
        </w:rPr>
        <w:t>陇西</w:t>
      </w:r>
      <w:r>
        <w:rPr>
          <w:rFonts w:hint="eastAsia" w:ascii="Calibri"/>
          <w:color w:val="000000" w:themeColor="text1"/>
          <w:kern w:val="24"/>
        </w:rPr>
        <w:t>保和堂药业有限责任公司、</w:t>
      </w:r>
      <w:r>
        <w:rPr>
          <w:rFonts w:hint="eastAsia" w:ascii="宋体" w:hAnsi="宋体" w:eastAsia="宋体"/>
          <w:color w:val="000000" w:themeColor="text1"/>
        </w:rPr>
        <w:t>陇西中天药业有限责任公司、平凉市青松饮片有限公司</w:t>
      </w:r>
      <w:r>
        <w:rPr>
          <w:rFonts w:hint="eastAsia" w:ascii="宋体" w:hAnsi="宋体" w:eastAsia="宋体" w:cs="OTAIGI+CIDFont+F3"/>
          <w:color w:val="000000" w:themeColor="text1"/>
          <w:spacing w:val="-3"/>
        </w:rPr>
        <w:t>、北京中医药</w:t>
      </w:r>
      <w:r>
        <w:rPr>
          <w:rFonts w:ascii="宋体" w:hAnsi="宋体" w:eastAsia="宋体" w:cs="OTAIGI+CIDFont+F3"/>
          <w:color w:val="000000" w:themeColor="text1"/>
          <w:spacing w:val="-3"/>
        </w:rPr>
        <w:t>大学、</w:t>
      </w:r>
      <w:r>
        <w:rPr>
          <w:rFonts w:hint="eastAsia" w:ascii="宋体" w:hAnsi="宋体" w:eastAsia="宋体" w:cs="OTAIGI+CIDFont+F3"/>
          <w:color w:val="000000" w:themeColor="text1"/>
          <w:spacing w:val="-3"/>
        </w:rPr>
        <w:t>中国食品药品检定研究院</w:t>
      </w:r>
      <w:r>
        <w:rPr>
          <w:rFonts w:hint="eastAsia" w:ascii="宋体" w:hAnsi="宋体" w:eastAsia="宋体"/>
          <w:color w:val="000000" w:themeColor="text1"/>
        </w:rPr>
        <w:t>、甘肃伊真堂药业有限责任公司、甘肃汉草品汇中药饮片有限公司、陇西奇正药材有限责任公司、渭源恒顺堂药业有限公司、甘肃普尔康药业有限公司、陇西正大药业有限公司、岷县蘅阳中药材有限公司、景泰县菁茂药业有限公司、甘肃弘润药业有限公司、</w:t>
      </w:r>
      <w:r>
        <w:rPr>
          <w:rFonts w:hint="eastAsia" w:ascii="宋体" w:hAnsi="宋体" w:eastAsia="宋体" w:cs="微软雅黑"/>
          <w:color w:val="000000" w:themeColor="text1"/>
          <w:spacing w:val="-3"/>
        </w:rPr>
        <w:t>甘肃省道地药材研究所、甘肃省中藏药检验检测技术工程研究中心、</w:t>
      </w:r>
      <w:r>
        <w:rPr>
          <w:rFonts w:ascii="宋体" w:hAnsi="宋体" w:eastAsia="宋体" w:cs="微软雅黑"/>
          <w:color w:val="000000" w:themeColor="text1"/>
          <w:spacing w:val="-3"/>
        </w:rPr>
        <w:t>甘肃省中藏药检验检测技术工程实验室</w:t>
      </w:r>
      <w:r>
        <w:rPr>
          <w:rFonts w:hint="eastAsia" w:ascii="宋体" w:hAnsi="宋体" w:eastAsia="宋体" w:cs="微软雅黑"/>
          <w:color w:val="000000" w:themeColor="text1"/>
          <w:spacing w:val="-3"/>
        </w:rPr>
        <w:t>、甘肃省药学学会</w:t>
      </w:r>
      <w:r>
        <w:rPr>
          <w:rFonts w:hint="eastAsia" w:ascii="宋体" w:hAnsi="宋体" w:eastAsia="宋体" w:cs="微软雅黑"/>
          <w:color w:val="FF0000"/>
          <w:spacing w:val="-3"/>
        </w:rPr>
        <w:t>。</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宋体" w:hAnsi="宋体" w:eastAsia="宋体" w:cs="微软雅黑"/>
          <w:color w:val="000000" w:themeColor="text1"/>
          <w:spacing w:val="-3"/>
        </w:rPr>
      </w:pPr>
      <w:r>
        <w:rPr>
          <w:rFonts w:hint="eastAsia" w:ascii="宋体" w:hAnsi="宋体" w:eastAsia="宋体" w:cs="微软雅黑"/>
          <w:color w:val="000000" w:themeColor="text1"/>
          <w:spacing w:val="-3"/>
        </w:rPr>
        <w:t>本标准主要起草人：杨平荣</w:t>
      </w:r>
      <w:r>
        <w:rPr>
          <w:rFonts w:ascii="宋体" w:hAnsi="宋体" w:eastAsia="宋体" w:cs="微软雅黑"/>
          <w:color w:val="000000" w:themeColor="text1"/>
          <w:spacing w:val="-3"/>
        </w:rPr>
        <w:t>、</w:t>
      </w:r>
      <w:r>
        <w:rPr>
          <w:rFonts w:hint="eastAsia" w:ascii="宋体" w:hAnsi="宋体" w:eastAsia="宋体" w:cs="微软雅黑"/>
          <w:color w:val="000000" w:themeColor="text1"/>
          <w:spacing w:val="-3"/>
        </w:rPr>
        <w:t>宋平顺</w:t>
      </w:r>
      <w:r>
        <w:rPr>
          <w:rFonts w:ascii="宋体" w:hAnsi="宋体" w:eastAsia="宋体" w:cs="微软雅黑"/>
          <w:color w:val="000000" w:themeColor="text1"/>
          <w:spacing w:val="-3"/>
        </w:rPr>
        <w:t>、</w:t>
      </w:r>
      <w:r>
        <w:rPr>
          <w:rFonts w:hint="eastAsia" w:ascii="宋体" w:hAnsi="宋体" w:eastAsia="宋体" w:cs="微软雅黑"/>
          <w:color w:val="000000" w:themeColor="text1"/>
          <w:spacing w:val="-3"/>
        </w:rPr>
        <w:t>马潇、魏锋、马双成、杨克谦、贺军权、刘</w:t>
      </w:r>
      <w:r>
        <w:rPr>
          <w:rFonts w:ascii="宋体" w:hAnsi="宋体" w:eastAsia="宋体" w:cs="微软雅黑"/>
          <w:color w:val="000000" w:themeColor="text1"/>
          <w:spacing w:val="-3"/>
        </w:rPr>
        <w:t>春生、</w:t>
      </w:r>
      <w:r>
        <w:rPr>
          <w:rFonts w:hint="eastAsia" w:ascii="宋体" w:hAnsi="宋体" w:eastAsia="宋体" w:cs="微软雅黑"/>
          <w:color w:val="000000" w:themeColor="text1"/>
          <w:spacing w:val="-3"/>
        </w:rPr>
        <w:t>党</w:t>
      </w:r>
      <w:r>
        <w:rPr>
          <w:rFonts w:ascii="宋体" w:hAnsi="宋体" w:eastAsia="宋体" w:cs="微软雅黑"/>
          <w:color w:val="000000" w:themeColor="text1"/>
          <w:spacing w:val="-3"/>
        </w:rPr>
        <w:t>伟</w:t>
      </w:r>
      <w:r>
        <w:rPr>
          <w:rFonts w:hint="eastAsia" w:ascii="宋体" w:hAnsi="宋体" w:eastAsia="宋体" w:cs="微软雅黑"/>
          <w:color w:val="000000" w:themeColor="text1"/>
          <w:spacing w:val="-3"/>
        </w:rPr>
        <w:t>。</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cs="微软雅黑" w:asciiTheme="minorEastAsia" w:hAnsiTheme="minorEastAsia"/>
          <w:color w:val="000000" w:themeColor="text1"/>
          <w:spacing w:val="-3"/>
        </w:rPr>
      </w:pPr>
      <w:r>
        <w:rPr>
          <w:rFonts w:hint="eastAsia" w:ascii="宋体" w:hAnsi="宋体" w:eastAsia="宋体" w:cs="微软雅黑"/>
          <w:color w:val="000000" w:themeColor="text1"/>
          <w:spacing w:val="-3"/>
        </w:rPr>
        <w:t>本标准参加起草人：王引权、马中森、李冬华、张平、张明童、李</w:t>
      </w:r>
      <w:r>
        <w:rPr>
          <w:rFonts w:ascii="宋体" w:hAnsi="宋体" w:eastAsia="宋体" w:cs="微软雅黑"/>
          <w:color w:val="000000" w:themeColor="text1"/>
          <w:spacing w:val="-3"/>
        </w:rPr>
        <w:t>雪</w:t>
      </w:r>
      <w:r>
        <w:rPr>
          <w:rFonts w:hint="eastAsia" w:ascii="宋体" w:hAnsi="宋体" w:eastAsia="宋体" w:cs="微软雅黑"/>
          <w:color w:val="000000" w:themeColor="text1"/>
          <w:spacing w:val="-3"/>
        </w:rPr>
        <w:t>雯、王继贤、王</w:t>
      </w:r>
      <w:r>
        <w:rPr>
          <w:rFonts w:ascii="宋体" w:hAnsi="宋体" w:eastAsia="宋体" w:cs="微软雅黑"/>
          <w:color w:val="000000" w:themeColor="text1"/>
          <w:spacing w:val="-3"/>
        </w:rPr>
        <w:t>啟龙</w:t>
      </w:r>
      <w:r>
        <w:rPr>
          <w:rFonts w:hint="eastAsia" w:ascii="宋体" w:hAnsi="宋体" w:eastAsia="宋体" w:cs="微软雅黑"/>
          <w:color w:val="000000" w:themeColor="text1"/>
          <w:spacing w:val="-3"/>
        </w:rPr>
        <w:t>、</w:t>
      </w:r>
      <w:r>
        <w:rPr>
          <w:rFonts w:hint="eastAsia" w:cs="微软雅黑" w:asciiTheme="minorEastAsia" w:hAnsiTheme="minorEastAsia"/>
          <w:color w:val="000000" w:themeColor="text1"/>
          <w:spacing w:val="-3"/>
        </w:rPr>
        <w:t>陈杰、</w:t>
      </w:r>
      <w:r>
        <w:rPr>
          <w:rFonts w:hint="eastAsia" w:cs="微软雅黑" w:asciiTheme="minorEastAsia" w:hAnsiTheme="minorEastAsia"/>
          <w:spacing w:val="-3"/>
        </w:rPr>
        <w:t>杨新平</w:t>
      </w:r>
      <w:r>
        <w:rPr>
          <w:rFonts w:hint="eastAsia" w:cs="微软雅黑" w:asciiTheme="minorEastAsia" w:hAnsiTheme="minorEastAsia"/>
          <w:color w:val="000000" w:themeColor="text1"/>
          <w:spacing w:val="-3"/>
        </w:rPr>
        <w:t>、</w:t>
      </w:r>
      <w:r>
        <w:rPr>
          <w:rFonts w:hint="eastAsia" w:cs="微软雅黑" w:asciiTheme="minorEastAsia" w:hAnsiTheme="minorEastAsia"/>
          <w:spacing w:val="-3"/>
        </w:rPr>
        <w:t>李登鹏、乔玉梅、</w:t>
      </w:r>
      <w:r>
        <w:rPr>
          <w:rFonts w:hint="eastAsia" w:ascii="宋体" w:hAnsi="宋体" w:eastAsia="宋体" w:cs="微软雅黑"/>
          <w:color w:val="000000" w:themeColor="text1"/>
          <w:spacing w:val="-3"/>
        </w:rPr>
        <w:t>孙伟兵、</w:t>
      </w:r>
      <w:r>
        <w:rPr>
          <w:rFonts w:hint="eastAsia" w:cs="微软雅黑" w:asciiTheme="minorEastAsia" w:hAnsiTheme="minorEastAsia"/>
          <w:spacing w:val="-3"/>
        </w:rPr>
        <w:t>肖海云、张守福、刘明芳、高满义、杨永军、刘蘅嶙。</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宋体" w:hAnsi="宋体" w:eastAsia="宋体" w:cs="OTAIGI+CIDFont+F3"/>
          <w:color w:val="000000" w:themeColor="text1"/>
          <w:spacing w:val="-3"/>
        </w:rPr>
      </w:pPr>
      <w:r>
        <w:rPr>
          <w:rFonts w:hint="eastAsia" w:ascii="宋体" w:hAnsi="宋体" w:eastAsia="宋体" w:cs="微软雅黑"/>
          <w:color w:val="000000" w:themeColor="text1"/>
          <w:spacing w:val="-3"/>
        </w:rPr>
        <w:t>本标准首次发布</w:t>
      </w:r>
      <w:r>
        <w:rPr>
          <w:rFonts w:hint="eastAsia" w:ascii="宋体" w:hAnsi="宋体" w:eastAsia="宋体" w:cs="微软雅黑"/>
          <w:color w:val="000000" w:themeColor="text1"/>
          <w:spacing w:val="-3"/>
          <w:lang w:eastAsia="zh-CN"/>
        </w:rPr>
        <w:t>，为推荐性标准。</w:t>
      </w:r>
    </w:p>
    <w:p>
      <w:pPr>
        <w:spacing w:before="85"/>
        <w:rPr>
          <w:rFonts w:ascii="宋体" w:hAnsi="宋体" w:eastAsia="宋体" w:cs="OTAIGI+CIDFont+F3"/>
          <w:color w:val="000000" w:themeColor="text1"/>
          <w:spacing w:val="-3"/>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spacing w:line="312" w:lineRule="auto"/>
        <w:rPr>
          <w:rFonts w:ascii="黑体" w:hAnsi="黑体" w:eastAsia="黑体"/>
          <w:color w:val="000000" w:themeColor="text1"/>
          <w:sz w:val="32"/>
          <w:szCs w:val="32"/>
        </w:rPr>
        <w:sectPr>
          <w:footerReference r:id="rId7" w:type="default"/>
          <w:pgSz w:w="11906" w:h="16838"/>
          <w:pgMar w:top="1701" w:right="1440" w:bottom="1440" w:left="1440" w:header="708" w:footer="708" w:gutter="0"/>
          <w:pgNumType w:fmt="upperRoman" w:start="1"/>
          <w:cols w:space="720" w:num="1"/>
          <w:docGrid w:linePitch="360" w:charSpace="6144"/>
        </w:sectPr>
      </w:pPr>
    </w:p>
    <w:p>
      <w:pPr>
        <w:spacing w:line="312" w:lineRule="auto"/>
        <w:rPr>
          <w:rFonts w:ascii="黑体" w:hAnsi="黑体" w:eastAsia="黑体"/>
          <w:color w:val="000000" w:themeColor="text1"/>
          <w:sz w:val="32"/>
          <w:szCs w:val="32"/>
        </w:rPr>
      </w:pPr>
    </w:p>
    <w:p>
      <w:pPr>
        <w:spacing w:line="312" w:lineRule="auto"/>
        <w:rPr>
          <w:rFonts w:ascii="黑体" w:hAnsi="黑体" w:eastAsia="黑体"/>
          <w:color w:val="000000" w:themeColor="text1"/>
          <w:sz w:val="32"/>
          <w:szCs w:val="32"/>
        </w:rPr>
      </w:pPr>
    </w:p>
    <w:p>
      <w:pPr>
        <w:spacing w:line="312" w:lineRule="auto"/>
        <w:jc w:val="center"/>
        <w:rPr>
          <w:rFonts w:ascii="黑体" w:hAnsi="黑体" w:eastAsia="黑体"/>
          <w:color w:val="000000" w:themeColor="text1"/>
          <w:sz w:val="32"/>
          <w:szCs w:val="32"/>
        </w:rPr>
      </w:pPr>
      <w:r>
        <w:rPr>
          <w:rFonts w:hint="eastAsia" w:ascii="黑体" w:hAnsi="黑体" w:eastAsia="黑体"/>
          <w:color w:val="000000" w:themeColor="text1"/>
          <w:sz w:val="32"/>
          <w:szCs w:val="32"/>
        </w:rPr>
        <w:t>甘草产地片加工</w:t>
      </w:r>
      <w:r>
        <w:rPr>
          <w:rFonts w:ascii="黑体" w:hAnsi="黑体" w:eastAsia="黑体"/>
          <w:color w:val="000000" w:themeColor="text1"/>
          <w:sz w:val="32"/>
          <w:szCs w:val="32"/>
        </w:rPr>
        <w:t>技术规范</w:t>
      </w:r>
    </w:p>
    <w:p>
      <w:pPr>
        <w:wordWrap w:val="0"/>
        <w:spacing w:line="360" w:lineRule="auto"/>
        <w:rPr>
          <w:rFonts w:ascii="黑体" w:hAnsi="黑体" w:eastAsia="黑体"/>
          <w:color w:val="000000" w:themeColor="text1"/>
        </w:rPr>
      </w:pPr>
    </w:p>
    <w:p>
      <w:pPr>
        <w:wordWrap w:val="0"/>
        <w:spacing w:line="360" w:lineRule="auto"/>
        <w:rPr>
          <w:rFonts w:ascii="黑体" w:hAnsi="黑体" w:eastAsia="黑体"/>
          <w:color w:val="000000" w:themeColor="text1"/>
        </w:rPr>
      </w:pPr>
      <w:r>
        <w:rPr>
          <w:rFonts w:ascii="黑体" w:hAnsi="黑体" w:eastAsia="黑体"/>
          <w:color w:val="000000" w:themeColor="text1"/>
        </w:rPr>
        <w:t>1 范围</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本标准规定了</w:t>
      </w:r>
      <w:r>
        <w:rPr>
          <w:rFonts w:hint="eastAsia" w:ascii="宋体" w:hAnsi="宋体" w:eastAsia="宋体"/>
          <w:color w:val="000000" w:themeColor="text1"/>
        </w:rPr>
        <w:t>采用传统方法加工甘草</w:t>
      </w:r>
      <w:r>
        <w:rPr>
          <w:rFonts w:ascii="宋体" w:hAnsi="宋体" w:eastAsia="宋体"/>
          <w:color w:val="000000" w:themeColor="text1"/>
        </w:rPr>
        <w:t>产地</w:t>
      </w:r>
      <w:r>
        <w:rPr>
          <w:rFonts w:hint="eastAsia" w:ascii="宋体" w:hAnsi="宋体" w:eastAsia="宋体"/>
          <w:color w:val="000000" w:themeColor="text1"/>
        </w:rPr>
        <w:t>片</w:t>
      </w:r>
      <w:r>
        <w:rPr>
          <w:rFonts w:ascii="宋体" w:hAnsi="宋体" w:eastAsia="宋体"/>
          <w:color w:val="000000" w:themeColor="text1"/>
        </w:rPr>
        <w:t>的</w:t>
      </w:r>
      <w:r>
        <w:rPr>
          <w:rFonts w:hint="eastAsia" w:ascii="宋体" w:hAnsi="宋体" w:eastAsia="宋体"/>
          <w:color w:val="000000" w:themeColor="text1"/>
        </w:rPr>
        <w:t>净制、切制</w:t>
      </w:r>
      <w:r>
        <w:rPr>
          <w:rFonts w:ascii="宋体" w:hAnsi="宋体" w:eastAsia="宋体"/>
          <w:color w:val="000000" w:themeColor="text1"/>
        </w:rPr>
        <w:t>技术规范，内容包括：</w:t>
      </w:r>
      <w:r>
        <w:rPr>
          <w:rFonts w:hint="eastAsia" w:ascii="宋体" w:hAnsi="宋体" w:eastAsia="宋体"/>
          <w:color w:val="000000" w:themeColor="text1"/>
        </w:rPr>
        <w:t>甘草</w:t>
      </w:r>
      <w:r>
        <w:rPr>
          <w:rFonts w:ascii="宋体" w:hAnsi="宋体" w:eastAsia="宋体"/>
          <w:color w:val="000000" w:themeColor="text1"/>
        </w:rPr>
        <w:t>产地</w:t>
      </w:r>
      <w:r>
        <w:rPr>
          <w:rFonts w:hint="eastAsia" w:ascii="宋体" w:hAnsi="宋体" w:eastAsia="宋体"/>
          <w:color w:val="000000" w:themeColor="text1"/>
        </w:rPr>
        <w:t>片的传统</w:t>
      </w:r>
      <w:r>
        <w:rPr>
          <w:rFonts w:ascii="宋体" w:hAnsi="宋体" w:eastAsia="宋体"/>
          <w:color w:val="000000" w:themeColor="text1"/>
        </w:rPr>
        <w:t>加工方法、</w:t>
      </w:r>
      <w:r>
        <w:rPr>
          <w:rFonts w:hint="eastAsia" w:ascii="宋体" w:hAnsi="宋体" w:eastAsia="宋体"/>
          <w:color w:val="000000" w:themeColor="text1"/>
        </w:rPr>
        <w:t>工艺流程、产地加工基地、规格与等级</w:t>
      </w:r>
      <w:r>
        <w:rPr>
          <w:rFonts w:ascii="宋体" w:hAnsi="宋体" w:eastAsia="宋体"/>
          <w:color w:val="000000" w:themeColor="text1"/>
        </w:rPr>
        <w:t>等。</w:t>
      </w:r>
    </w:p>
    <w:p>
      <w:pPr>
        <w:wordWrap w:val="0"/>
        <w:spacing w:line="360" w:lineRule="auto"/>
        <w:ind w:firstLine="420" w:firstLineChars="200"/>
        <w:rPr>
          <w:rFonts w:ascii="宋体" w:hAnsi="宋体" w:eastAsia="宋体"/>
          <w:u w:val="none"/>
        </w:rPr>
      </w:pPr>
      <w:r>
        <w:rPr>
          <w:rFonts w:ascii="宋体" w:hAnsi="宋体" w:eastAsia="宋体"/>
          <w:u w:val="none"/>
        </w:rPr>
        <w:t>本标准适用于</w:t>
      </w:r>
      <w:r>
        <w:rPr>
          <w:rFonts w:hint="eastAsia" w:ascii="宋体" w:hAnsi="宋体" w:eastAsia="宋体"/>
          <w:u w:val="none"/>
        </w:rPr>
        <w:t>甘草</w:t>
      </w:r>
      <w:r>
        <w:rPr>
          <w:rFonts w:ascii="宋体" w:hAnsi="宋体" w:eastAsia="宋体"/>
          <w:u w:val="none"/>
        </w:rPr>
        <w:t>产地</w:t>
      </w:r>
      <w:r>
        <w:rPr>
          <w:rFonts w:hint="eastAsia" w:ascii="宋体" w:hAnsi="宋体" w:eastAsia="宋体"/>
          <w:u w:val="none"/>
        </w:rPr>
        <w:t>片的生产加工、</w:t>
      </w:r>
      <w:r>
        <w:rPr>
          <w:rFonts w:hint="eastAsia" w:ascii="宋体" w:hAnsi="宋体" w:eastAsia="宋体"/>
          <w:color w:val="auto"/>
        </w:rPr>
        <w:t>规格</w:t>
      </w:r>
      <w:r>
        <w:rPr>
          <w:rFonts w:hint="eastAsia" w:ascii="宋体" w:hAnsi="宋体" w:eastAsia="宋体"/>
          <w:color w:val="auto"/>
          <w:lang w:eastAsia="zh-CN"/>
        </w:rPr>
        <w:t>分级</w:t>
      </w:r>
      <w:r>
        <w:rPr>
          <w:rFonts w:ascii="宋体" w:hAnsi="宋体" w:eastAsia="宋体"/>
          <w:u w:val="none"/>
        </w:rPr>
        <w:t>。</w:t>
      </w:r>
    </w:p>
    <w:p>
      <w:pPr>
        <w:wordWrap w:val="0"/>
        <w:spacing w:line="360" w:lineRule="auto"/>
        <w:rPr>
          <w:rFonts w:ascii="黑体" w:hAnsi="黑体" w:eastAsia="黑体"/>
          <w:color w:val="000000" w:themeColor="text1"/>
        </w:rPr>
      </w:pPr>
      <w:r>
        <w:rPr>
          <w:rFonts w:ascii="黑体" w:hAnsi="黑体" w:eastAsia="黑体"/>
          <w:color w:val="000000" w:themeColor="text1"/>
        </w:rPr>
        <w:t>2 规范性引用文件</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下列文件对于本文件的应用是必不可少的。凡是注日期的引用文件，仅所注日期的版本适用于本文件。凡是不注日期的引用文件，其最新版本（包括所有的修改单项）适用于本文件。</w:t>
      </w:r>
    </w:p>
    <w:p>
      <w:pPr>
        <w:wordWrap w:val="0"/>
        <w:spacing w:line="360" w:lineRule="auto"/>
        <w:ind w:firstLine="315" w:firstLineChars="150"/>
        <w:rPr>
          <w:rFonts w:ascii="宋体" w:hAnsi="宋体" w:eastAsia="宋体"/>
          <w:color w:val="000000" w:themeColor="text1"/>
        </w:rPr>
      </w:pPr>
      <w:r>
        <w:rPr>
          <w:rFonts w:hint="eastAsia" w:ascii="宋体" w:hAnsi="宋体" w:eastAsia="宋体"/>
          <w:color w:val="000000" w:themeColor="text1"/>
        </w:rPr>
        <w:t>《</w:t>
      </w:r>
      <w:r>
        <w:rPr>
          <w:rFonts w:ascii="宋体" w:hAnsi="宋体" w:eastAsia="宋体"/>
          <w:color w:val="000000" w:themeColor="text1"/>
        </w:rPr>
        <w:t>中华人民共和国药典</w:t>
      </w:r>
      <w:r>
        <w:rPr>
          <w:rFonts w:hint="eastAsia" w:ascii="宋体" w:hAnsi="宋体" w:eastAsia="宋体"/>
          <w:color w:val="000000" w:themeColor="text1"/>
        </w:rPr>
        <w:t>》</w:t>
      </w:r>
      <w:r>
        <w:rPr>
          <w:rFonts w:ascii="宋体" w:hAnsi="宋体" w:eastAsia="宋体"/>
          <w:color w:val="000000" w:themeColor="text1"/>
        </w:rPr>
        <w:t>（2015 年版一部</w:t>
      </w:r>
      <w:r>
        <w:rPr>
          <w:rFonts w:hint="eastAsia" w:ascii="宋体" w:hAnsi="宋体" w:eastAsia="宋体"/>
          <w:color w:val="000000" w:themeColor="text1"/>
        </w:rPr>
        <w:t>、四部</w:t>
      </w:r>
      <w:r>
        <w:rPr>
          <w:rFonts w:ascii="宋体" w:hAnsi="宋体" w:eastAsia="宋体"/>
          <w:color w:val="000000" w:themeColor="text1"/>
        </w:rPr>
        <w:t>）</w:t>
      </w:r>
    </w:p>
    <w:p>
      <w:pPr>
        <w:wordWrap w:val="0"/>
        <w:spacing w:line="360" w:lineRule="auto"/>
        <w:ind w:firstLine="315" w:firstLineChars="150"/>
        <w:rPr>
          <w:rFonts w:ascii="宋体" w:hAnsi="宋体" w:eastAsia="宋体"/>
          <w:color w:val="000000" w:themeColor="text1"/>
        </w:rPr>
      </w:pPr>
      <w:r>
        <w:rPr>
          <w:rFonts w:hint="eastAsia" w:ascii="宋体" w:hAnsi="宋体" w:eastAsia="宋体"/>
          <w:color w:val="000000" w:themeColor="text1"/>
        </w:rPr>
        <w:t>《中药饮片质量标准通则》(国家中医药管理局)</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GB 5749 生活饮用水卫生标准</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SB/T 11183 中药材产地加工技术规范</w:t>
      </w:r>
    </w:p>
    <w:p>
      <w:pPr>
        <w:wordWrap w:val="0"/>
        <w:spacing w:line="360" w:lineRule="auto"/>
        <w:rPr>
          <w:rFonts w:ascii="黑体" w:hAnsi="黑体" w:eastAsia="黑体"/>
          <w:color w:val="000000" w:themeColor="text1"/>
        </w:rPr>
      </w:pPr>
      <w:r>
        <w:rPr>
          <w:rFonts w:ascii="黑体" w:hAnsi="黑体" w:eastAsia="黑体"/>
          <w:color w:val="000000" w:themeColor="text1"/>
        </w:rPr>
        <w:t>3 术语和定义</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下列术语和定义适用于本文件。</w:t>
      </w:r>
    </w:p>
    <w:p>
      <w:pPr>
        <w:wordWrap w:val="0"/>
        <w:spacing w:line="360" w:lineRule="auto"/>
        <w:rPr>
          <w:rFonts w:ascii="黑体" w:hAnsi="黑体" w:eastAsia="黑体"/>
          <w:color w:val="000000" w:themeColor="text1"/>
        </w:rPr>
      </w:pPr>
      <w:r>
        <w:rPr>
          <w:rFonts w:ascii="黑体" w:hAnsi="黑体" w:eastAsia="黑体"/>
          <w:color w:val="000000" w:themeColor="text1"/>
        </w:rPr>
        <w:t>3.1</w:t>
      </w:r>
      <w:r>
        <w:rPr>
          <w:rFonts w:hint="eastAsia" w:ascii="黑体" w:hAnsi="黑体" w:eastAsia="黑体"/>
          <w:color w:val="000000" w:themeColor="text1"/>
        </w:rPr>
        <w:t>甘草</w:t>
      </w:r>
    </w:p>
    <w:p>
      <w:pPr>
        <w:wordWrap w:val="0"/>
        <w:spacing w:line="312" w:lineRule="auto"/>
        <w:ind w:left="105" w:leftChars="50" w:firstLine="315" w:firstLineChars="150"/>
        <w:rPr>
          <w:rFonts w:ascii="宋体" w:hAnsi="宋体" w:eastAsia="宋体" w:cs="宋体"/>
        </w:rPr>
      </w:pPr>
      <w:r>
        <w:rPr>
          <w:rFonts w:hint="eastAsia" w:ascii="宋体" w:hAnsi="宋体" w:eastAsia="宋体" w:cs="宋体"/>
        </w:rPr>
        <w:t>为豆科植物甘草</w:t>
      </w:r>
      <w:r>
        <w:rPr>
          <w:rFonts w:ascii="Times New Roman" w:hAnsi="Times New Roman" w:eastAsia="宋体" w:cs="Times New Roman"/>
          <w:i/>
        </w:rPr>
        <w:t>G</w:t>
      </w:r>
      <w:r>
        <w:rPr>
          <w:rFonts w:hint="eastAsia" w:ascii="Times New Roman" w:hAnsi="Times New Roman" w:eastAsia="宋体" w:cs="Times New Roman"/>
          <w:i/>
        </w:rPr>
        <w:t>l</w:t>
      </w:r>
      <w:r>
        <w:rPr>
          <w:rFonts w:ascii="Times New Roman" w:hAnsi="Times New Roman" w:eastAsia="宋体" w:cs="Times New Roman"/>
          <w:i/>
        </w:rPr>
        <w:t xml:space="preserve">ycyrrhiza uralensis </w:t>
      </w:r>
      <w:r>
        <w:rPr>
          <w:rFonts w:ascii="Times New Roman" w:hAnsi="Times New Roman" w:eastAsia="宋体" w:cs="Times New Roman"/>
        </w:rPr>
        <w:t>Fisch</w:t>
      </w:r>
      <w:r>
        <w:rPr>
          <w:rFonts w:hint="eastAsia" w:ascii="宋体" w:hAnsi="宋体" w:eastAsia="宋体" w:cs="宋体"/>
        </w:rPr>
        <w:t>.或胀果甘草</w:t>
      </w:r>
      <w:r>
        <w:rPr>
          <w:rFonts w:ascii="Times New Roman" w:hAnsi="Times New Roman" w:eastAsia="宋体" w:cs="Times New Roman"/>
          <w:i/>
        </w:rPr>
        <w:t>G</w:t>
      </w:r>
      <w:r>
        <w:rPr>
          <w:rFonts w:hint="eastAsia" w:ascii="Times New Roman" w:hAnsi="Times New Roman" w:eastAsia="宋体" w:cs="Times New Roman"/>
          <w:i/>
        </w:rPr>
        <w:t>l</w:t>
      </w:r>
      <w:r>
        <w:rPr>
          <w:rFonts w:ascii="Times New Roman" w:hAnsi="Times New Roman" w:eastAsia="宋体" w:cs="Times New Roman"/>
          <w:i/>
        </w:rPr>
        <w:t>ycyrrhiza</w:t>
      </w:r>
      <w:r>
        <w:rPr>
          <w:rFonts w:ascii="Times New Roman" w:hAnsi="Times New Roman" w:eastAsia="宋体" w:cs="Times New Roman"/>
        </w:rPr>
        <w:t xml:space="preserve"> </w:t>
      </w:r>
      <w:r>
        <w:rPr>
          <w:rFonts w:ascii="Times New Roman" w:hAnsi="Times New Roman" w:eastAsia="宋体" w:cs="Times New Roman"/>
          <w:i/>
        </w:rPr>
        <w:t>inflat</w:t>
      </w:r>
      <w:r>
        <w:rPr>
          <w:rFonts w:hint="eastAsia" w:ascii="Times New Roman" w:hAnsi="Times New Roman" w:eastAsia="宋体" w:cs="Times New Roman"/>
          <w:i/>
        </w:rPr>
        <w:t>a</w:t>
      </w:r>
      <w:r>
        <w:rPr>
          <w:rFonts w:ascii="Times New Roman" w:hAnsi="Times New Roman" w:eastAsia="宋体" w:cs="Times New Roman"/>
        </w:rPr>
        <w:t xml:space="preserve"> Bat.</w:t>
      </w:r>
      <w:r>
        <w:rPr>
          <w:rFonts w:hint="eastAsia" w:ascii="宋体" w:hAnsi="宋体" w:eastAsia="宋体" w:cs="宋体"/>
        </w:rPr>
        <w:t xml:space="preserve"> 干燥根和根茎。</w:t>
      </w:r>
    </w:p>
    <w:p>
      <w:pPr>
        <w:wordWrap w:val="0"/>
        <w:spacing w:line="312" w:lineRule="auto"/>
        <w:ind w:firstLine="420" w:firstLineChars="200"/>
        <w:rPr>
          <w:rFonts w:ascii="宋体" w:hAnsi="宋体" w:eastAsia="宋体" w:cs="宋体"/>
        </w:rPr>
      </w:pPr>
      <w:r>
        <w:rPr>
          <w:rFonts w:hint="eastAsia" w:ascii="宋体" w:hAnsi="宋体" w:eastAsia="宋体" w:cs="宋体"/>
        </w:rPr>
        <w:t>主产于甘肃、新疆、内蒙古、山西，黑龙江等地亦产。</w:t>
      </w:r>
      <w:r>
        <w:rPr>
          <w:rFonts w:hint="eastAsia" w:ascii="宋体" w:hAnsi="宋体" w:eastAsia="宋体"/>
          <w:color w:val="000000" w:themeColor="text1"/>
        </w:rPr>
        <w:t>为甘肃的道地药材。</w:t>
      </w:r>
    </w:p>
    <w:p>
      <w:pPr>
        <w:wordWrap w:val="0"/>
        <w:spacing w:line="360" w:lineRule="auto"/>
        <w:rPr>
          <w:rFonts w:ascii="宋体" w:hAnsi="宋体" w:eastAsia="宋体"/>
          <w:color w:val="000000" w:themeColor="text1"/>
        </w:rPr>
      </w:pPr>
      <w:r>
        <w:rPr>
          <w:rFonts w:ascii="黑体" w:hAnsi="黑体" w:eastAsia="黑体"/>
          <w:color w:val="000000" w:themeColor="text1"/>
        </w:rPr>
        <w:t>3.2</w:t>
      </w:r>
      <w:r>
        <w:rPr>
          <w:rFonts w:hint="eastAsia" w:ascii="黑体" w:hAnsi="黑体" w:eastAsia="黑体"/>
          <w:color w:val="000000" w:themeColor="text1"/>
        </w:rPr>
        <w:t xml:space="preserve"> 原药材</w:t>
      </w:r>
    </w:p>
    <w:p>
      <w:pPr>
        <w:wordWrap w:val="0"/>
        <w:spacing w:line="312" w:lineRule="auto"/>
        <w:ind w:firstLine="420" w:firstLineChars="200"/>
        <w:rPr>
          <w:rFonts w:ascii="宋体" w:hAnsi="宋体" w:eastAsia="宋体"/>
          <w:color w:val="000000" w:themeColor="text1"/>
        </w:rPr>
      </w:pPr>
      <w:r>
        <w:rPr>
          <w:rFonts w:hint="eastAsia" w:ascii="宋体" w:hAnsi="宋体" w:eastAsia="宋体" w:cs="宋体"/>
        </w:rPr>
        <w:t>春、秋二季采挖，除去须根，晒干</w:t>
      </w:r>
      <w:r>
        <w:rPr>
          <w:rFonts w:hint="eastAsia" w:ascii="宋体" w:hAnsi="宋体" w:eastAsia="宋体"/>
          <w:color w:val="000000" w:themeColor="text1"/>
        </w:rPr>
        <w:t xml:space="preserve">后的甘草药材。 </w:t>
      </w:r>
    </w:p>
    <w:p>
      <w:pPr>
        <w:wordWrap w:val="0"/>
        <w:spacing w:line="360" w:lineRule="auto"/>
        <w:rPr>
          <w:rFonts w:ascii="黑体" w:hAnsi="黑体" w:eastAsia="黑体"/>
          <w:color w:val="000000" w:themeColor="text1"/>
        </w:rPr>
      </w:pPr>
      <w:r>
        <w:rPr>
          <w:rFonts w:ascii="黑体" w:hAnsi="黑体" w:eastAsia="黑体"/>
          <w:color w:val="000000" w:themeColor="text1"/>
        </w:rPr>
        <w:t>3.3</w:t>
      </w:r>
      <w:r>
        <w:rPr>
          <w:rFonts w:hint="eastAsia" w:ascii="黑体" w:hAnsi="黑体" w:eastAsia="黑体"/>
          <w:color w:val="000000" w:themeColor="text1"/>
        </w:rPr>
        <w:t xml:space="preserve"> 产地加工切片</w:t>
      </w:r>
    </w:p>
    <w:p>
      <w:pPr>
        <w:wordWrap w:val="0"/>
        <w:spacing w:line="360" w:lineRule="auto"/>
        <w:ind w:firstLine="420" w:firstLineChars="200"/>
        <w:rPr>
          <w:rFonts w:asciiTheme="minorEastAsia" w:hAnsiTheme="minorEastAsia"/>
          <w:color w:val="000000" w:themeColor="text1"/>
        </w:rPr>
      </w:pPr>
      <w:r>
        <w:rPr>
          <w:rFonts w:hint="eastAsia" w:ascii="宋体" w:hAnsi="宋体" w:eastAsia="宋体"/>
          <w:color w:val="000000" w:themeColor="text1"/>
        </w:rPr>
        <w:t>对甘草原药材在产地进行净选、切</w:t>
      </w:r>
      <w:r>
        <w:rPr>
          <w:rFonts w:hint="eastAsia" w:ascii="宋体" w:hAnsi="宋体" w:eastAsia="宋体"/>
        </w:rPr>
        <w:t>制等传统工艺的处理，</w:t>
      </w:r>
      <w:r>
        <w:rPr>
          <w:rFonts w:hint="eastAsia" w:asciiTheme="minorEastAsia" w:hAnsiTheme="minorEastAsia"/>
        </w:rPr>
        <w:t>加</w:t>
      </w:r>
      <w:r>
        <w:rPr>
          <w:rFonts w:hint="eastAsia" w:asciiTheme="minorEastAsia" w:hAnsiTheme="minorEastAsia"/>
          <w:color w:val="000000" w:themeColor="text1"/>
        </w:rPr>
        <w:t>工成片、粒等一定形状的初级原料，简称产地片。</w:t>
      </w:r>
    </w:p>
    <w:p>
      <w:pPr>
        <w:wordWrap w:val="0"/>
        <w:spacing w:line="360" w:lineRule="auto"/>
        <w:rPr>
          <w:rFonts w:ascii="黑体" w:hAnsi="黑体" w:eastAsia="黑体"/>
          <w:color w:val="000000" w:themeColor="text1"/>
        </w:rPr>
      </w:pPr>
      <w:r>
        <w:rPr>
          <w:rFonts w:hint="eastAsia" w:ascii="黑体" w:hAnsi="黑体" w:eastAsia="黑体"/>
          <w:color w:val="000000" w:themeColor="text1"/>
        </w:rPr>
        <w:t xml:space="preserve">3.4异形片 </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是指不符合标准所规定的规格范围的饮片，如连刀片、碎片等。</w:t>
      </w:r>
    </w:p>
    <w:p>
      <w:pPr>
        <w:wordWrap w:val="0"/>
        <w:spacing w:line="360" w:lineRule="auto"/>
        <w:rPr>
          <w:rFonts w:ascii="黑体" w:hAnsi="黑体" w:eastAsia="黑体"/>
          <w:color w:val="000000" w:themeColor="text1"/>
        </w:rPr>
      </w:pPr>
      <w:r>
        <w:rPr>
          <w:rFonts w:hint="eastAsia" w:ascii="黑体" w:hAnsi="黑体" w:eastAsia="黑体"/>
          <w:color w:val="000000" w:themeColor="text1"/>
        </w:rPr>
        <w:t xml:space="preserve">3.5药屑杂质 </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是加工饮片后原药材的碎末</w:t>
      </w:r>
      <w:r>
        <w:rPr>
          <w:rFonts w:hint="eastAsia" w:asciiTheme="minorEastAsia" w:hAnsiTheme="minorEastAsia"/>
          <w:color w:val="000000" w:themeColor="text1"/>
          <w:lang w:eastAsia="zh-CN"/>
        </w:rPr>
        <w:t>。</w:t>
      </w:r>
      <w:r>
        <w:rPr>
          <w:rFonts w:hint="eastAsia" w:asciiTheme="minorEastAsia" w:hAnsiTheme="minorEastAsia"/>
          <w:color w:val="000000" w:themeColor="text1"/>
        </w:rPr>
        <w:t xml:space="preserve"> </w:t>
      </w:r>
    </w:p>
    <w:p>
      <w:pPr>
        <w:wordWrap w:val="0"/>
        <w:spacing w:line="360" w:lineRule="auto"/>
        <w:rPr>
          <w:rFonts w:ascii="宋体" w:hAnsi="宋体" w:eastAsia="宋体"/>
          <w:color w:val="000000" w:themeColor="text1"/>
        </w:rPr>
      </w:pPr>
      <w:r>
        <w:rPr>
          <w:rFonts w:hint="eastAsia" w:ascii="黑体" w:hAnsi="黑体" w:eastAsia="黑体"/>
          <w:color w:val="000000" w:themeColor="text1"/>
        </w:rPr>
        <w:t>3.6产地加工基地</w:t>
      </w:r>
    </w:p>
    <w:p>
      <w:pPr>
        <w:wordWrap w:val="0"/>
        <w:spacing w:line="360" w:lineRule="auto"/>
        <w:ind w:firstLine="420" w:firstLineChars="200"/>
        <w:rPr>
          <w:rFonts w:ascii="宋体" w:hAnsi="宋体" w:eastAsia="宋体"/>
          <w:color w:val="000000" w:themeColor="text1"/>
        </w:rPr>
      </w:pPr>
      <w:r>
        <w:rPr>
          <w:rFonts w:hint="eastAsia" w:ascii="宋体" w:hAnsi="宋体" w:eastAsia="宋体"/>
          <w:color w:val="000000" w:themeColor="text1"/>
        </w:rPr>
        <w:t>应具备相关设施、设备，可进行规模化、规范化产地加工的场所。</w:t>
      </w:r>
    </w:p>
    <w:p>
      <w:pPr>
        <w:wordWrap w:val="0"/>
        <w:spacing w:line="360" w:lineRule="auto"/>
        <w:rPr>
          <w:rFonts w:ascii="黑体" w:hAnsi="黑体" w:eastAsia="黑体"/>
          <w:color w:val="000000" w:themeColor="text1"/>
        </w:rPr>
      </w:pPr>
      <w:r>
        <w:rPr>
          <w:rFonts w:ascii="黑体" w:hAnsi="黑体" w:eastAsia="黑体"/>
          <w:color w:val="000000" w:themeColor="text1"/>
        </w:rPr>
        <w:t>3.</w:t>
      </w:r>
      <w:r>
        <w:rPr>
          <w:rFonts w:hint="eastAsia" w:ascii="黑体" w:hAnsi="黑体" w:eastAsia="黑体"/>
          <w:color w:val="000000" w:themeColor="text1"/>
        </w:rPr>
        <w:t>7</w:t>
      </w:r>
      <w:r>
        <w:rPr>
          <w:rFonts w:ascii="黑体" w:hAnsi="黑体" w:eastAsia="黑体"/>
          <w:color w:val="000000" w:themeColor="text1"/>
        </w:rPr>
        <w:t xml:space="preserve"> </w:t>
      </w:r>
      <w:r>
        <w:rPr>
          <w:rFonts w:hint="eastAsia" w:ascii="黑体" w:hAnsi="黑体" w:eastAsia="黑体"/>
          <w:color w:val="000000" w:themeColor="text1"/>
        </w:rPr>
        <w:t xml:space="preserve">净选  </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除去原药材中非药用部分及杂质的过程。</w:t>
      </w:r>
    </w:p>
    <w:p>
      <w:pPr>
        <w:wordWrap w:val="0"/>
        <w:spacing w:line="312" w:lineRule="auto"/>
        <w:rPr>
          <w:rFonts w:ascii="黑体" w:hAnsi="黑体" w:eastAsia="黑体" w:cs="宋体"/>
        </w:rPr>
      </w:pPr>
      <w:r>
        <w:rPr>
          <w:rFonts w:hint="eastAsia" w:ascii="黑体" w:hAnsi="黑体" w:eastAsia="黑体" w:cs="宋体"/>
        </w:rPr>
        <w:t>3.8分级</w:t>
      </w:r>
    </w:p>
    <w:p>
      <w:pPr>
        <w:wordWrap w:val="0"/>
        <w:spacing w:line="312" w:lineRule="auto"/>
        <w:ind w:firstLine="420" w:firstLineChars="200"/>
        <w:rPr>
          <w:rFonts w:ascii="宋体" w:hAnsi="宋体" w:eastAsia="宋体" w:cs="宋体"/>
        </w:rPr>
      </w:pPr>
      <w:r>
        <w:rPr>
          <w:rFonts w:hint="eastAsia" w:ascii="宋体" w:hAnsi="宋体" w:eastAsia="宋体" w:cs="宋体"/>
        </w:rPr>
        <w:t>将净选的药材分为大、中、小三级的过程。</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3.9洗净</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将净选后的药材采用机械清洗，或手工冲洗，直至无泥土和异物为止的过程。</w:t>
      </w:r>
    </w:p>
    <w:p>
      <w:pPr>
        <w:wordWrap w:val="0"/>
        <w:spacing w:line="360" w:lineRule="auto"/>
        <w:rPr>
          <w:rFonts w:ascii="黑体" w:hAnsi="黑体" w:eastAsia="黑体"/>
          <w:color w:val="000000" w:themeColor="text1"/>
        </w:rPr>
      </w:pPr>
      <w:r>
        <w:rPr>
          <w:rFonts w:ascii="黑体" w:hAnsi="黑体" w:eastAsia="黑体"/>
          <w:color w:val="000000" w:themeColor="text1"/>
        </w:rPr>
        <w:t>3.</w:t>
      </w:r>
      <w:r>
        <w:rPr>
          <w:rFonts w:hint="eastAsia" w:ascii="黑体" w:hAnsi="黑体" w:eastAsia="黑体"/>
          <w:color w:val="000000" w:themeColor="text1"/>
        </w:rPr>
        <w:t xml:space="preserve">10闷润 </w:t>
      </w:r>
      <w:r>
        <w:rPr>
          <w:rFonts w:ascii="黑体" w:hAnsi="黑体" w:eastAsia="黑体"/>
          <w:color w:val="000000" w:themeColor="text1"/>
        </w:rPr>
        <w:t xml:space="preserve"> </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将洗净的药材采用机械润药机</w:t>
      </w:r>
      <w:r>
        <w:rPr>
          <w:rFonts w:hint="eastAsia" w:asciiTheme="minorEastAsia" w:hAnsiTheme="minorEastAsia"/>
          <w:color w:val="FF0000"/>
        </w:rPr>
        <w:t>软化</w:t>
      </w:r>
      <w:r>
        <w:rPr>
          <w:rFonts w:hint="eastAsia" w:asciiTheme="minorEastAsia" w:hAnsiTheme="minorEastAsia"/>
          <w:color w:val="000000" w:themeColor="text1"/>
        </w:rPr>
        <w:t>，或置润药池闷润，直至柔软适宜切片的过程。</w:t>
      </w:r>
    </w:p>
    <w:p>
      <w:pPr>
        <w:wordWrap w:val="0"/>
        <w:spacing w:line="360" w:lineRule="auto"/>
        <w:rPr>
          <w:rFonts w:asciiTheme="minorEastAsia" w:hAnsiTheme="minorEastAsia"/>
          <w:color w:val="000000" w:themeColor="text1"/>
        </w:rPr>
      </w:pPr>
      <w:r>
        <w:rPr>
          <w:rFonts w:hint="eastAsia" w:ascii="黑体" w:hAnsi="黑体" w:eastAsia="黑体"/>
          <w:color w:val="000000" w:themeColor="text1"/>
        </w:rPr>
        <w:t>3.11切制</w:t>
      </w:r>
      <w:r>
        <w:rPr>
          <w:rFonts w:hint="eastAsia" w:asciiTheme="minorEastAsia" w:hAnsiTheme="minorEastAsia"/>
          <w:color w:val="000000" w:themeColor="text1"/>
        </w:rPr>
        <w:t xml:space="preserve">  </w:t>
      </w:r>
    </w:p>
    <w:p>
      <w:pPr>
        <w:wordWrap w:val="0"/>
        <w:spacing w:line="360" w:lineRule="auto"/>
        <w:ind w:firstLine="420" w:firstLineChars="200"/>
        <w:rPr>
          <w:rFonts w:ascii="黑体" w:hAnsi="黑体" w:eastAsia="黑体"/>
          <w:color w:val="000000" w:themeColor="text1"/>
        </w:rPr>
      </w:pPr>
      <w:r>
        <w:rPr>
          <w:rFonts w:hint="eastAsia" w:asciiTheme="minorEastAsia" w:hAnsiTheme="minorEastAsia"/>
          <w:color w:val="000000" w:themeColor="text1"/>
        </w:rPr>
        <w:t>取闷润后药材置于切药机上，切制各类饮片的过程。</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3.12干燥</w:t>
      </w:r>
    </w:p>
    <w:p>
      <w:pPr>
        <w:wordWrap w:val="0"/>
        <w:spacing w:line="360" w:lineRule="auto"/>
        <w:rPr>
          <w:rFonts w:asciiTheme="minorEastAsia" w:hAnsiTheme="minorEastAsia"/>
          <w:color w:val="000000" w:themeColor="text1"/>
        </w:rPr>
      </w:pPr>
      <w:r>
        <w:rPr>
          <w:rFonts w:hint="eastAsia" w:ascii="黑体" w:hAnsi="黑体" w:eastAsia="黑体"/>
          <w:color w:val="000000" w:themeColor="text1"/>
        </w:rPr>
        <w:t xml:space="preserve">    </w:t>
      </w:r>
      <w:r>
        <w:rPr>
          <w:rFonts w:hint="eastAsia" w:asciiTheme="minorEastAsia" w:hAnsiTheme="minorEastAsia"/>
          <w:color w:val="000000" w:themeColor="text1"/>
        </w:rPr>
        <w:t>对产地加工片进行干燥处理的过程。</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3.13筛选</w:t>
      </w:r>
    </w:p>
    <w:p>
      <w:pPr>
        <w:wordWrap w:val="0"/>
        <w:spacing w:line="360" w:lineRule="auto"/>
        <w:ind w:firstLine="420" w:firstLineChars="200"/>
        <w:rPr>
          <w:rFonts w:asciiTheme="minorEastAsia" w:hAnsiTheme="minorEastAsia"/>
        </w:rPr>
      </w:pPr>
      <w:r>
        <w:rPr>
          <w:rFonts w:hint="eastAsia" w:asciiTheme="minorEastAsia" w:hAnsiTheme="minorEastAsia"/>
          <w:color w:val="000000" w:themeColor="text1"/>
        </w:rPr>
        <w:t>将干燥后的产地片用自动筛选设备，</w:t>
      </w:r>
      <w:r>
        <w:rPr>
          <w:rFonts w:hint="eastAsia" w:asciiTheme="minorEastAsia" w:hAnsiTheme="minorEastAsia"/>
        </w:rPr>
        <w:t>选择适合的筛网进行分级筛选，筛去药屑过程。</w:t>
      </w:r>
      <w:r>
        <w:rPr>
          <w:rFonts w:asciiTheme="minorEastAsia" w:hAnsiTheme="minorEastAsia"/>
        </w:rPr>
        <w:t xml:space="preserve"> </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3.14规格</w:t>
      </w:r>
    </w:p>
    <w:p>
      <w:pPr>
        <w:wordWrap w:val="0"/>
        <w:spacing w:line="360" w:lineRule="auto"/>
        <w:rPr>
          <w:rFonts w:asciiTheme="minorEastAsia" w:hAnsiTheme="minorEastAsia"/>
          <w:color w:val="000000" w:themeColor="text1"/>
        </w:rPr>
      </w:pPr>
      <w:r>
        <w:rPr>
          <w:rFonts w:hint="eastAsia" w:asciiTheme="minorEastAsia" w:hAnsiTheme="minorEastAsia"/>
          <w:color w:val="000000" w:themeColor="text1"/>
        </w:rPr>
        <w:t xml:space="preserve">    中药材或产地片在商品流通中形成的不同交易品类，—个交易品类称为一个规格。</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3.15等级</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在中药材或产地片各规格下，用于区分品质级别的交易品种，一个交易品种称为一个等级。</w:t>
      </w:r>
    </w:p>
    <w:p>
      <w:pPr>
        <w:wordWrap w:val="0"/>
        <w:spacing w:line="360" w:lineRule="auto"/>
        <w:rPr>
          <w:rFonts w:ascii="黑体" w:hAnsi="黑体" w:eastAsia="黑体"/>
          <w:color w:val="000000" w:themeColor="text1"/>
        </w:rPr>
      </w:pPr>
      <w:r>
        <w:rPr>
          <w:rFonts w:ascii="黑体" w:hAnsi="黑体" w:eastAsia="黑体"/>
          <w:color w:val="000000" w:themeColor="text1"/>
        </w:rPr>
        <w:t>4 要求</w:t>
      </w:r>
    </w:p>
    <w:p>
      <w:pPr>
        <w:wordWrap w:val="0"/>
        <w:spacing w:line="360" w:lineRule="auto"/>
        <w:rPr>
          <w:rFonts w:ascii="黑体" w:hAnsi="黑体" w:eastAsia="黑体"/>
          <w:color w:val="000000" w:themeColor="text1"/>
        </w:rPr>
      </w:pPr>
      <w:r>
        <w:rPr>
          <w:rFonts w:ascii="黑体" w:hAnsi="黑体" w:eastAsia="黑体"/>
          <w:color w:val="000000" w:themeColor="text1"/>
        </w:rPr>
        <w:t>4.1 加工场地</w:t>
      </w:r>
    </w:p>
    <w:p>
      <w:pPr>
        <w:wordWrap w:val="0"/>
        <w:spacing w:line="360" w:lineRule="auto"/>
        <w:rPr>
          <w:rFonts w:ascii="宋体" w:hAnsi="宋体" w:eastAsia="宋体"/>
          <w:color w:val="000000" w:themeColor="text1"/>
        </w:rPr>
      </w:pPr>
      <w:r>
        <w:rPr>
          <w:rFonts w:ascii="黑体" w:hAnsi="黑体" w:eastAsia="黑体"/>
          <w:color w:val="000000" w:themeColor="text1"/>
        </w:rPr>
        <w:t>4.1.1</w:t>
      </w:r>
      <w:r>
        <w:rPr>
          <w:rFonts w:ascii="宋体" w:hAnsi="宋体" w:eastAsia="宋体"/>
          <w:color w:val="000000" w:themeColor="text1"/>
        </w:rPr>
        <w:t>加工应有适宜场地与</w:t>
      </w:r>
      <w:r>
        <w:rPr>
          <w:rFonts w:ascii="宋体" w:hAnsi="宋体" w:eastAsia="宋体"/>
        </w:rPr>
        <w:t>车间</w:t>
      </w:r>
      <w:r>
        <w:rPr>
          <w:rFonts w:hint="eastAsia" w:ascii="宋体" w:hAnsi="宋体" w:eastAsia="宋体"/>
        </w:rPr>
        <w:t>，</w:t>
      </w:r>
      <w:r>
        <w:rPr>
          <w:rFonts w:hint="eastAsia" w:ascii="宋体" w:hAnsi="宋体" w:eastAsia="宋体"/>
          <w:color w:val="auto"/>
        </w:rPr>
        <w:t>应符合</w:t>
      </w:r>
      <w:r>
        <w:rPr>
          <w:rFonts w:hint="eastAsia" w:ascii="宋体" w:hAnsi="宋体" w:eastAsia="宋体"/>
          <w:color w:val="auto"/>
          <w:lang w:eastAsia="zh-CN"/>
        </w:rPr>
        <w:t>药品生产质量管理的有关要求</w:t>
      </w:r>
      <w:r>
        <w:rPr>
          <w:rFonts w:ascii="宋体" w:hAnsi="宋体" w:eastAsia="宋体"/>
        </w:rPr>
        <w:t>。</w:t>
      </w:r>
    </w:p>
    <w:p>
      <w:pPr>
        <w:wordWrap w:val="0"/>
        <w:spacing w:line="360" w:lineRule="auto"/>
        <w:rPr>
          <w:rFonts w:ascii="宋体" w:hAnsi="宋体" w:eastAsia="宋体"/>
          <w:color w:val="000000" w:themeColor="text1"/>
        </w:rPr>
      </w:pPr>
      <w:r>
        <w:rPr>
          <w:rFonts w:ascii="黑体" w:hAnsi="黑体" w:eastAsia="黑体"/>
          <w:color w:val="000000" w:themeColor="text1"/>
        </w:rPr>
        <w:t>4.1.2</w:t>
      </w:r>
      <w:r>
        <w:rPr>
          <w:rFonts w:ascii="宋体" w:hAnsi="宋体" w:eastAsia="宋体"/>
          <w:color w:val="000000" w:themeColor="text1"/>
        </w:rPr>
        <w:t xml:space="preserve"> 加工场地应整洁，宽敞，通风良好，具有遮阳，防雨和防鼠、虫及禽畜的设施。</w:t>
      </w:r>
    </w:p>
    <w:p>
      <w:pPr>
        <w:wordWrap w:val="0"/>
        <w:spacing w:line="360" w:lineRule="auto"/>
        <w:rPr>
          <w:rFonts w:ascii="黑体" w:hAnsi="黑体" w:eastAsia="黑体"/>
          <w:color w:val="000000" w:themeColor="text1"/>
        </w:rPr>
      </w:pPr>
      <w:r>
        <w:rPr>
          <w:rFonts w:hint="eastAsia" w:ascii="黑体" w:hAnsi="黑体" w:eastAsia="黑体"/>
          <w:color w:val="000000" w:themeColor="text1"/>
        </w:rPr>
        <w:t>4.</w:t>
      </w:r>
      <w:r>
        <w:rPr>
          <w:rFonts w:ascii="黑体" w:hAnsi="黑体" w:eastAsia="黑体"/>
          <w:color w:val="000000" w:themeColor="text1"/>
        </w:rPr>
        <w:t>2</w:t>
      </w:r>
      <w:r>
        <w:rPr>
          <w:rFonts w:hint="eastAsia" w:ascii="黑体" w:hAnsi="黑体" w:eastAsia="黑体"/>
          <w:color w:val="000000" w:themeColor="text1"/>
        </w:rPr>
        <w:t xml:space="preserve"> 加工机械和器具</w:t>
      </w:r>
    </w:p>
    <w:p>
      <w:pPr>
        <w:wordWrap w:val="0"/>
        <w:spacing w:line="360" w:lineRule="auto"/>
        <w:rPr>
          <w:rFonts w:ascii="宋体" w:hAnsi="宋体" w:eastAsia="宋体"/>
          <w:color w:val="000000" w:themeColor="text1"/>
        </w:rPr>
      </w:pPr>
      <w:r>
        <w:rPr>
          <w:rFonts w:ascii="黑体" w:hAnsi="黑体" w:eastAsia="黑体"/>
          <w:color w:val="000000" w:themeColor="text1"/>
        </w:rPr>
        <w:t>4.2.</w:t>
      </w:r>
      <w:r>
        <w:rPr>
          <w:rFonts w:hint="eastAsia" w:ascii="黑体" w:hAnsi="黑体" w:eastAsia="黑体"/>
          <w:color w:val="000000" w:themeColor="text1"/>
        </w:rPr>
        <w:t>1</w:t>
      </w:r>
      <w:r>
        <w:rPr>
          <w:rFonts w:ascii="宋体" w:hAnsi="宋体" w:eastAsia="宋体"/>
          <w:color w:val="000000" w:themeColor="text1"/>
        </w:rPr>
        <w:t xml:space="preserve"> 所有加工机械、辅助器械不得污染和影响药材质量，并有明显的状态标志。</w:t>
      </w:r>
    </w:p>
    <w:p>
      <w:pPr>
        <w:wordWrap w:val="0"/>
        <w:spacing w:line="360" w:lineRule="auto"/>
        <w:rPr>
          <w:rFonts w:ascii="宋体" w:hAnsi="宋体" w:eastAsia="宋体"/>
          <w:color w:val="000000" w:themeColor="text1"/>
        </w:rPr>
      </w:pPr>
      <w:r>
        <w:rPr>
          <w:rFonts w:ascii="黑体" w:hAnsi="黑体" w:eastAsia="黑体"/>
          <w:color w:val="000000" w:themeColor="text1"/>
        </w:rPr>
        <w:t>4.2.</w:t>
      </w:r>
      <w:r>
        <w:rPr>
          <w:rFonts w:hint="eastAsia" w:ascii="黑体" w:hAnsi="黑体" w:eastAsia="黑体"/>
          <w:color w:val="000000" w:themeColor="text1"/>
        </w:rPr>
        <w:t>2</w:t>
      </w:r>
      <w:r>
        <w:rPr>
          <w:rFonts w:ascii="宋体" w:hAnsi="宋体" w:eastAsia="宋体"/>
          <w:color w:val="000000" w:themeColor="text1"/>
        </w:rPr>
        <w:t xml:space="preserve"> 保持加工机械，器具清洁，无污染，并有明显的状态标志。</w:t>
      </w:r>
    </w:p>
    <w:p>
      <w:pPr>
        <w:wordWrap w:val="0"/>
        <w:spacing w:line="360" w:lineRule="auto"/>
        <w:rPr>
          <w:rFonts w:ascii="黑体" w:hAnsi="黑体" w:eastAsia="黑体"/>
          <w:color w:val="000000" w:themeColor="text1"/>
        </w:rPr>
      </w:pPr>
      <w:r>
        <w:rPr>
          <w:rFonts w:ascii="黑体" w:hAnsi="黑体" w:eastAsia="黑体"/>
          <w:color w:val="000000" w:themeColor="text1"/>
        </w:rPr>
        <w:t>4.3 卫生学管理</w:t>
      </w:r>
    </w:p>
    <w:p>
      <w:pPr>
        <w:wordWrap w:val="0"/>
        <w:spacing w:line="360" w:lineRule="auto"/>
        <w:rPr>
          <w:rFonts w:ascii="宋体" w:hAnsi="宋体" w:eastAsia="宋体"/>
          <w:color w:val="000000" w:themeColor="text1"/>
        </w:rPr>
      </w:pPr>
      <w:r>
        <w:rPr>
          <w:rFonts w:ascii="黑体" w:hAnsi="黑体" w:eastAsia="黑体"/>
          <w:color w:val="000000" w:themeColor="text1"/>
        </w:rPr>
        <w:t>4.3.1</w:t>
      </w:r>
      <w:r>
        <w:rPr>
          <w:rFonts w:ascii="宋体" w:hAnsi="宋体" w:eastAsia="宋体"/>
          <w:color w:val="000000" w:themeColor="text1"/>
        </w:rPr>
        <w:t xml:space="preserve"> 工作人员身体健康，无传染病和外伤疾病，保持环境和个人卫生。</w:t>
      </w:r>
    </w:p>
    <w:p>
      <w:pPr>
        <w:wordWrap w:val="0"/>
        <w:spacing w:line="360" w:lineRule="auto"/>
        <w:rPr>
          <w:rFonts w:ascii="宋体" w:hAnsi="宋体" w:eastAsia="宋体"/>
          <w:color w:val="000000" w:themeColor="text1"/>
        </w:rPr>
      </w:pPr>
      <w:r>
        <w:rPr>
          <w:rFonts w:ascii="黑体" w:hAnsi="黑体" w:eastAsia="黑体"/>
          <w:color w:val="000000" w:themeColor="text1"/>
        </w:rPr>
        <w:t>4.3.2</w:t>
      </w:r>
      <w:r>
        <w:rPr>
          <w:rFonts w:ascii="宋体" w:hAnsi="宋体" w:eastAsia="宋体"/>
          <w:color w:val="000000" w:themeColor="text1"/>
        </w:rPr>
        <w:t xml:space="preserve"> 生产前及生产工序结束后应注重清场工作，清场合格证在有效期内，并作好记录。</w:t>
      </w:r>
    </w:p>
    <w:p>
      <w:pPr>
        <w:wordWrap w:val="0"/>
        <w:spacing w:line="360" w:lineRule="auto"/>
        <w:rPr>
          <w:rFonts w:ascii="宋体" w:hAnsi="宋体" w:eastAsia="宋体"/>
          <w:color w:val="000000" w:themeColor="text1"/>
        </w:rPr>
      </w:pPr>
      <w:r>
        <w:rPr>
          <w:rFonts w:ascii="黑体" w:hAnsi="黑体" w:eastAsia="黑体"/>
          <w:color w:val="000000" w:themeColor="text1"/>
        </w:rPr>
        <w:t>4.3.3</w:t>
      </w:r>
      <w:r>
        <w:rPr>
          <w:rFonts w:ascii="宋体" w:hAnsi="宋体" w:eastAsia="宋体"/>
          <w:color w:val="000000" w:themeColor="text1"/>
        </w:rPr>
        <w:t xml:space="preserve"> </w:t>
      </w:r>
      <w:r>
        <w:rPr>
          <w:rFonts w:hint="eastAsia" w:ascii="宋体" w:hAnsi="宋体" w:eastAsia="宋体"/>
          <w:color w:val="000000" w:themeColor="text1"/>
        </w:rPr>
        <w:t>药材</w:t>
      </w:r>
      <w:r>
        <w:rPr>
          <w:rFonts w:ascii="宋体" w:hAnsi="宋体" w:eastAsia="宋体"/>
          <w:color w:val="000000" w:themeColor="text1"/>
        </w:rPr>
        <w:t>切</w:t>
      </w:r>
      <w:r>
        <w:rPr>
          <w:rFonts w:hint="eastAsia" w:ascii="宋体" w:hAnsi="宋体" w:eastAsia="宋体"/>
          <w:color w:val="000000" w:themeColor="text1"/>
        </w:rPr>
        <w:t>(刨)</w:t>
      </w:r>
      <w:r>
        <w:rPr>
          <w:rFonts w:ascii="宋体" w:hAnsi="宋体" w:eastAsia="宋体"/>
          <w:color w:val="000000" w:themeColor="text1"/>
        </w:rPr>
        <w:t>制后的产地片应装入洁净的接料筐内，不得接触地面。</w:t>
      </w:r>
    </w:p>
    <w:p>
      <w:pPr>
        <w:wordWrap w:val="0"/>
        <w:spacing w:line="360" w:lineRule="auto"/>
        <w:rPr>
          <w:rFonts w:ascii="黑体" w:hAnsi="黑体" w:eastAsia="黑体"/>
          <w:color w:val="000000" w:themeColor="text1"/>
        </w:rPr>
      </w:pPr>
      <w:r>
        <w:rPr>
          <w:rFonts w:ascii="黑体" w:hAnsi="黑体" w:eastAsia="黑体"/>
          <w:color w:val="000000" w:themeColor="text1"/>
        </w:rPr>
        <w:t>4.4 操作管理</w:t>
      </w:r>
    </w:p>
    <w:p>
      <w:pPr>
        <w:wordWrap w:val="0"/>
        <w:spacing w:line="360" w:lineRule="auto"/>
        <w:rPr>
          <w:rFonts w:ascii="宋体" w:hAnsi="宋体" w:eastAsia="宋体"/>
          <w:color w:val="000000" w:themeColor="text1"/>
        </w:rPr>
      </w:pPr>
      <w:r>
        <w:rPr>
          <w:rFonts w:ascii="黑体" w:hAnsi="黑体" w:eastAsia="黑体"/>
          <w:color w:val="000000" w:themeColor="text1"/>
        </w:rPr>
        <w:t>4.4.1</w:t>
      </w:r>
      <w:r>
        <w:rPr>
          <w:rFonts w:ascii="宋体" w:hAnsi="宋体" w:eastAsia="宋体"/>
          <w:color w:val="000000" w:themeColor="text1"/>
        </w:rPr>
        <w:t xml:space="preserve"> 员工上岗前对其进行相关操作培训。</w:t>
      </w:r>
    </w:p>
    <w:p>
      <w:pPr>
        <w:wordWrap w:val="0"/>
        <w:spacing w:line="360" w:lineRule="auto"/>
        <w:rPr>
          <w:rFonts w:ascii="宋体" w:hAnsi="宋体" w:eastAsia="宋体"/>
          <w:color w:val="000000" w:themeColor="text1"/>
        </w:rPr>
      </w:pPr>
      <w:r>
        <w:rPr>
          <w:rFonts w:ascii="黑体" w:hAnsi="黑体" w:eastAsia="黑体"/>
          <w:color w:val="000000" w:themeColor="text1"/>
        </w:rPr>
        <w:t>4.4.2</w:t>
      </w:r>
      <w:r>
        <w:rPr>
          <w:rFonts w:ascii="宋体" w:hAnsi="宋体" w:eastAsia="宋体"/>
          <w:color w:val="000000" w:themeColor="text1"/>
        </w:rPr>
        <w:t xml:space="preserve"> 员工应具备独立操作能力，按规定操作。</w:t>
      </w:r>
    </w:p>
    <w:p>
      <w:pPr>
        <w:wordWrap w:val="0"/>
        <w:spacing w:line="360" w:lineRule="auto"/>
        <w:rPr>
          <w:rFonts w:ascii="宋体" w:hAnsi="宋体" w:eastAsia="宋体"/>
          <w:color w:val="000000" w:themeColor="text1"/>
        </w:rPr>
      </w:pPr>
      <w:r>
        <w:rPr>
          <w:rFonts w:ascii="黑体" w:hAnsi="黑体" w:eastAsia="黑体"/>
          <w:color w:val="000000" w:themeColor="text1"/>
        </w:rPr>
        <w:t>4.4.3</w:t>
      </w:r>
      <w:r>
        <w:rPr>
          <w:rFonts w:ascii="宋体" w:hAnsi="宋体" w:eastAsia="宋体"/>
          <w:color w:val="000000" w:themeColor="text1"/>
        </w:rPr>
        <w:t xml:space="preserve"> 每批次生产时，需挂上相应的状态标识，并填写品名、</w:t>
      </w:r>
      <w:r>
        <w:rPr>
          <w:rFonts w:hint="eastAsia" w:ascii="宋体" w:hAnsi="宋体" w:eastAsia="宋体"/>
          <w:color w:val="000000" w:themeColor="text1"/>
        </w:rPr>
        <w:t>规格</w:t>
      </w:r>
      <w:r>
        <w:rPr>
          <w:rFonts w:ascii="宋体" w:hAnsi="宋体" w:eastAsia="宋体"/>
          <w:color w:val="000000" w:themeColor="text1"/>
        </w:rPr>
        <w:t>等级、数量、生产批号、生产日期、操作人等信息。</w:t>
      </w:r>
    </w:p>
    <w:p>
      <w:pPr>
        <w:wordWrap w:val="0"/>
        <w:spacing w:line="360" w:lineRule="auto"/>
        <w:rPr>
          <w:rFonts w:ascii="黑体" w:hAnsi="黑体" w:eastAsia="黑体"/>
          <w:color w:val="000000" w:themeColor="text1"/>
        </w:rPr>
      </w:pPr>
      <w:r>
        <w:rPr>
          <w:rFonts w:ascii="黑体" w:hAnsi="黑体" w:eastAsia="黑体"/>
          <w:color w:val="000000" w:themeColor="text1"/>
        </w:rPr>
        <w:t>4.5 文件管理</w:t>
      </w:r>
    </w:p>
    <w:p>
      <w:pPr>
        <w:wordWrap w:val="0"/>
        <w:spacing w:line="360" w:lineRule="auto"/>
        <w:rPr>
          <w:rFonts w:ascii="宋体" w:hAnsi="宋体" w:eastAsia="宋体"/>
          <w:color w:val="000000" w:themeColor="text1"/>
        </w:rPr>
      </w:pPr>
      <w:r>
        <w:rPr>
          <w:rFonts w:hint="eastAsia" w:ascii="黑体" w:hAnsi="黑体" w:eastAsia="黑体"/>
          <w:color w:val="000000" w:themeColor="text1"/>
        </w:rPr>
        <w:t>4.5.1</w:t>
      </w:r>
      <w:r>
        <w:rPr>
          <w:rFonts w:ascii="宋体" w:hAnsi="宋体" w:eastAsia="宋体"/>
          <w:color w:val="000000" w:themeColor="text1"/>
        </w:rPr>
        <w:t xml:space="preserve"> 生产企业应制定明确的生产管理、质量管理等标准操作规程。</w:t>
      </w:r>
    </w:p>
    <w:p>
      <w:pPr>
        <w:wordWrap w:val="0"/>
        <w:spacing w:line="360" w:lineRule="auto"/>
        <w:rPr>
          <w:rFonts w:ascii="宋体" w:hAnsi="宋体" w:eastAsia="宋体"/>
          <w:color w:val="000000" w:themeColor="text1"/>
        </w:rPr>
      </w:pPr>
      <w:r>
        <w:rPr>
          <w:rFonts w:hint="eastAsia" w:ascii="黑体" w:hAnsi="黑体" w:eastAsia="黑体"/>
          <w:color w:val="000000" w:themeColor="text1"/>
        </w:rPr>
        <w:t>4.5.2</w:t>
      </w:r>
      <w:r>
        <w:rPr>
          <w:rFonts w:ascii="宋体" w:hAnsi="宋体" w:eastAsia="宋体"/>
          <w:color w:val="000000" w:themeColor="text1"/>
        </w:rPr>
        <w:t xml:space="preserve"> 药材的生产全过程均应详细记录，记录要求内容真实，数据完整，字迹清晰，达到生产过程可追溯。</w:t>
      </w:r>
    </w:p>
    <w:p>
      <w:pPr>
        <w:wordWrap w:val="0"/>
        <w:spacing w:line="360" w:lineRule="auto"/>
        <w:rPr>
          <w:rFonts w:ascii="宋体" w:hAnsi="宋体" w:eastAsia="宋体"/>
          <w:color w:val="000000" w:themeColor="text1"/>
        </w:rPr>
      </w:pPr>
      <w:r>
        <w:rPr>
          <w:rFonts w:hint="eastAsia" w:ascii="黑体" w:hAnsi="黑体" w:eastAsia="黑体"/>
          <w:color w:val="000000" w:themeColor="text1"/>
        </w:rPr>
        <w:t>4.5.3</w:t>
      </w:r>
      <w:r>
        <w:rPr>
          <w:rFonts w:ascii="宋体" w:hAnsi="宋体" w:eastAsia="宋体"/>
          <w:color w:val="000000" w:themeColor="text1"/>
        </w:rPr>
        <w:t xml:space="preserve"> 所有资料、记录等均应存档，档案资料应有专人保管。</w:t>
      </w:r>
    </w:p>
    <w:p>
      <w:pPr>
        <w:wordWrap w:val="0"/>
        <w:spacing w:line="360" w:lineRule="auto"/>
        <w:rPr>
          <w:rFonts w:ascii="黑体" w:hAnsi="黑体" w:eastAsia="黑体"/>
          <w:color w:val="000000" w:themeColor="text1"/>
        </w:rPr>
      </w:pPr>
      <w:r>
        <w:rPr>
          <w:rFonts w:hint="eastAsia" w:ascii="黑体" w:hAnsi="黑体" w:eastAsia="黑体"/>
          <w:color w:val="000000" w:themeColor="text1"/>
        </w:rPr>
        <w:t>5</w:t>
      </w:r>
      <w:r>
        <w:rPr>
          <w:rFonts w:hint="eastAsia" w:ascii="黑体" w:hAnsi="黑体" w:eastAsia="黑体"/>
          <w:color w:val="000000" w:themeColor="text1"/>
          <w:lang w:val="en-US" w:eastAsia="zh-CN"/>
        </w:rPr>
        <w:t xml:space="preserve"> </w:t>
      </w:r>
      <w:r>
        <w:rPr>
          <w:rFonts w:ascii="黑体" w:hAnsi="黑体" w:eastAsia="黑体"/>
          <w:color w:val="000000" w:themeColor="text1"/>
        </w:rPr>
        <w:t>产地</w:t>
      </w:r>
      <w:r>
        <w:rPr>
          <w:rFonts w:hint="eastAsia" w:ascii="黑体" w:hAnsi="黑体" w:eastAsia="黑体"/>
          <w:color w:val="000000" w:themeColor="text1"/>
        </w:rPr>
        <w:t>片的工艺流程</w:t>
      </w:r>
    </w:p>
    <w:p>
      <w:pPr>
        <w:wordWrap w:val="0"/>
        <w:spacing w:line="360" w:lineRule="auto"/>
        <w:rPr>
          <w:rFonts w:ascii="黑体" w:hAnsi="黑体" w:eastAsia="黑体"/>
          <w:color w:val="000000" w:themeColor="text1"/>
        </w:rPr>
      </w:pPr>
      <w:r>
        <w:rPr>
          <w:rFonts w:ascii="宋体" w:hAnsi="宋体" w:eastAsia="宋体"/>
          <w:color w:val="000000" w:themeColor="text1"/>
        </w:rPr>
        <w:pict>
          <v:roundrect id="_x0000_s1108" o:spid="_x0000_s1108" o:spt="2" style="position:absolute;left:0pt;margin-left:334.2pt;margin-top:7.5pt;height:23.4pt;width:39.6pt;z-index:251740160;mso-width-relative:page;mso-height-relative:page;" fillcolor="#FFFFFF"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包装</w:t>
                  </w:r>
                </w:p>
              </w:txbxContent>
            </v:textbox>
          </v:roundrect>
        </w:pict>
      </w:r>
      <w:r>
        <w:rPr>
          <w:rFonts w:ascii="黑体" w:hAnsi="黑体" w:eastAsia="黑体"/>
          <w:color w:val="000000" w:themeColor="text1"/>
        </w:rPr>
        <w:pict>
          <v:shape id="_x0000_s1091" o:spid="_x0000_s1091" o:spt="13" type="#_x0000_t13" style="position:absolute;left:0pt;margin-left:132pt;margin-top:12.3pt;height:13.2pt;width:19.8pt;z-index:251722752;mso-width-relative:page;mso-height-relative:page;" fillcolor="#FFFFFF"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color w:val="000000" w:themeColor="text1"/>
        </w:rPr>
        <w:pict>
          <v:shape id="_x0000_s1090" o:spid="_x0000_s1090" o:spt="13" type="#_x0000_t13" style="position:absolute;left:0pt;margin-left:63.6pt;margin-top:12.3pt;height:13.2pt;width:19.8pt;z-index:251721728;mso-width-relative:page;mso-height-relative:page;" fillcolor="#FFFFFF"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color w:val="000000" w:themeColor="text1"/>
        </w:rPr>
        <w:pict>
          <v:roundrect id="_x0000_s1079" o:spid="_x0000_s1079" o:spt="2" style="position:absolute;left:0pt;margin-left:154.2pt;margin-top:7.5pt;height:23.4pt;width:45.6pt;z-index:251710464;mso-width-relative:page;mso-height-relative:page;" fillcolor="#FFFFFF"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闷润</w:t>
                  </w:r>
                </w:p>
              </w:txbxContent>
            </v:textbox>
          </v:roundrect>
        </w:pict>
      </w:r>
      <w:r>
        <w:rPr>
          <w:rFonts w:ascii="宋体" w:hAnsi="宋体" w:eastAsia="宋体"/>
          <w:color w:val="000000" w:themeColor="text1"/>
        </w:rPr>
        <w:pict>
          <v:roundrect id="_x0000_s1078" o:spid="_x0000_s1078" o:spt="2" style="position:absolute;left:0pt;margin-left:86.4pt;margin-top:7.5pt;height:23.4pt;width:45.6pt;z-index:251709440;mso-width-relative:page;mso-height-relative:page;" fillcolor="#FFFFFF"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洗净</w:t>
                  </w:r>
                </w:p>
              </w:txbxContent>
            </v:textbox>
          </v:roundrect>
        </w:pict>
      </w:r>
      <w:r>
        <w:rPr>
          <w:rFonts w:ascii="黑体" w:hAnsi="黑体" w:eastAsia="黑体"/>
          <w:color w:val="000000" w:themeColor="text1"/>
        </w:rPr>
        <w:pict>
          <v:roundrect id="_x0000_s1077" o:spid="_x0000_s1077" o:spt="2" style="position:absolute;left:0pt;margin-left:18pt;margin-top:7.5pt;height:23.4pt;width:45.6pt;z-index:251708416;mso-width-relative:page;mso-height-relative:page;" fillcolor="#FFFFFF"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领料</w:t>
                  </w:r>
                </w:p>
              </w:txbxContent>
            </v:textbox>
          </v:roundrect>
        </w:pict>
      </w:r>
    </w:p>
    <w:p>
      <w:pPr>
        <w:wordWrap w:val="0"/>
        <w:spacing w:line="360" w:lineRule="auto"/>
        <w:rPr>
          <w:rFonts w:ascii="黑体" w:hAnsi="黑体" w:eastAsia="黑体"/>
          <w:color w:val="000000" w:themeColor="text1"/>
        </w:rPr>
      </w:pPr>
      <w:r>
        <w:rPr>
          <w:rFonts w:ascii="宋体" w:hAnsi="宋体" w:eastAsia="宋体"/>
          <w:color w:val="000000" w:themeColor="text1"/>
        </w:rPr>
        <w:pict>
          <v:shape id="_x0000_s1113" o:spid="_x0000_s1113" o:spt="13" type="#_x0000_t13" style="position:absolute;left:0pt;margin-left:345pt;margin-top:15.6pt;height:13.2pt;width:16.2pt;rotation:17694720f;z-index:251745280;mso-width-relative:page;mso-height-relative:page;" fillcolor="#FFFFFF"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color w:val="000000" w:themeColor="text1"/>
        </w:rPr>
        <w:pict>
          <v:shape id="_x0000_s1092" o:spid="_x0000_s1092" o:spt="13" type="#_x0000_t13" style="position:absolute;left:0pt;margin-left:169.2pt;margin-top:13.8pt;height:13.2pt;width:19.8pt;rotation:5898240f;z-index:251723776;mso-width-relative:page;mso-height-relative:page;" fillcolor="#FFFFFF"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p>
    <w:p>
      <w:pPr>
        <w:wordWrap w:val="0"/>
        <w:spacing w:line="360" w:lineRule="auto"/>
        <w:rPr>
          <w:rFonts w:ascii="黑体" w:hAnsi="黑体" w:eastAsia="黑体"/>
          <w:color w:val="000000" w:themeColor="text1"/>
        </w:rPr>
      </w:pPr>
      <w:r>
        <w:rPr>
          <w:rFonts w:ascii="宋体" w:hAnsi="宋体" w:eastAsia="宋体"/>
          <w:color w:val="000000" w:themeColor="text1"/>
        </w:rPr>
        <w:pict>
          <v:roundrect id="_x0000_s1112" o:spid="_x0000_s1112" o:spt="2" style="position:absolute;left:0pt;margin-left:334.2pt;margin-top:11.95pt;height:23.4pt;width:39.6pt;z-index:251744256;mso-width-relative:page;mso-height-relative:page;" fillcolor="#FFFFFF"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等级</w:t>
                  </w:r>
                </w:p>
              </w:txbxContent>
            </v:textbox>
          </v:roundrect>
        </w:pict>
      </w:r>
      <w:r>
        <w:rPr>
          <w:rFonts w:ascii="黑体" w:hAnsi="黑体" w:eastAsia="黑体"/>
          <w:color w:val="000000" w:themeColor="text1"/>
        </w:rPr>
        <w:pict>
          <v:roundrect id="_x0000_s1080" o:spid="_x0000_s1080" o:spt="2" style="position:absolute;left:0pt;margin-left:156.6pt;margin-top:11.95pt;height:23.4pt;width:45.6pt;z-index:251711488;mso-width-relative:page;mso-height-relative:page;" fillcolor="#FFFFFF"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切制</w:t>
                  </w:r>
                </w:p>
              </w:txbxContent>
            </v:textbox>
          </v:roundrect>
        </w:pict>
      </w:r>
    </w:p>
    <w:p>
      <w:pPr>
        <w:wordWrap w:val="0"/>
        <w:spacing w:line="360" w:lineRule="auto"/>
        <w:rPr>
          <w:rFonts w:ascii="黑体" w:hAnsi="黑体" w:eastAsia="黑体"/>
          <w:color w:val="000000" w:themeColor="text1"/>
        </w:rPr>
      </w:pPr>
      <w:r>
        <w:rPr>
          <w:rFonts w:ascii="宋体" w:hAnsi="宋体" w:eastAsia="宋体"/>
          <w:color w:val="000000" w:themeColor="text1"/>
        </w:rPr>
        <w:pict>
          <v:shape id="_x0000_s1109" o:spid="_x0000_s1109" o:spt="13" type="#_x0000_t13" style="position:absolute;left:0pt;margin-left:172.3pt;margin-top:14.85pt;height:13.2pt;width:11.2pt;rotation:5898240f;z-index:251741184;mso-width-relative:page;mso-height-relative:page;" fillcolor="#FFFFFF"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color w:val="000000" w:themeColor="text1"/>
        </w:rPr>
        <w:pict>
          <v:shape id="_x0000_s1111" o:spid="_x0000_s1111" o:spt="13" type="#_x0000_t13" style="position:absolute;left:0pt;margin-left:345pt;margin-top:16.45pt;height:13.2pt;width:16.2pt;rotation:17694720f;z-index:251743232;mso-width-relative:page;mso-height-relative:page;" fillcolor="#FFFFFF"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p>
    <w:p>
      <w:pPr>
        <w:wordWrap w:val="0"/>
        <w:spacing w:line="360" w:lineRule="auto"/>
        <w:rPr>
          <w:rFonts w:ascii="黑体" w:hAnsi="黑体" w:eastAsia="黑体"/>
          <w:color w:val="000000" w:themeColor="text1"/>
        </w:rPr>
      </w:pPr>
      <w:r>
        <w:rPr>
          <w:rFonts w:ascii="黑体" w:hAnsi="黑体" w:eastAsia="黑体"/>
          <w:color w:val="000000" w:themeColor="text1"/>
        </w:rPr>
        <w:pict>
          <v:roundrect id="_x0000_s1081" o:spid="_x0000_s1081" o:spt="2" style="position:absolute;left:0pt;margin-left:268.2pt;margin-top:15.2pt;height:23.4pt;width:40.8pt;z-index:251712512;mso-width-relative:page;mso-height-relative:page;" fillcolor="#FFFFFF"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干燥</w:t>
                  </w:r>
                </w:p>
              </w:txbxContent>
            </v:textbox>
          </v:roundrect>
        </w:pict>
      </w:r>
      <w:r>
        <w:rPr>
          <w:rFonts w:ascii="黑体" w:hAnsi="黑体" w:eastAsia="黑体"/>
          <w:color w:val="000000" w:themeColor="text1"/>
        </w:rPr>
        <w:pict>
          <v:roundrect id="_x0000_s1082" o:spid="_x0000_s1082" o:spt="2" style="position:absolute;left:0pt;margin-left:126.6pt;margin-top:6.6pt;height:51.9pt;width:99.6pt;z-index:251713536;mso-width-relative:page;mso-height-relative:page;" fillcolor="#FFFFFF"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甘草片 甘草粒</w:t>
                  </w:r>
                </w:p>
                <w:p>
                  <w:pPr>
                    <w:rPr>
                      <w:b/>
                    </w:rPr>
                  </w:pPr>
                  <w:r>
                    <w:rPr>
                      <w:rFonts w:hint="eastAsia"/>
                      <w:b/>
                    </w:rPr>
                    <w:t>甘草瓜子片</w:t>
                  </w:r>
                </w:p>
                <w:p>
                  <w:pPr>
                    <w:rPr>
                      <w:b/>
                    </w:rPr>
                  </w:pPr>
                  <w:r>
                    <w:rPr>
                      <w:rFonts w:hint="eastAsia"/>
                      <w:b/>
                    </w:rPr>
                    <w:t>甘草柳叶片</w:t>
                  </w:r>
                </w:p>
                <w:p>
                  <w:pPr>
                    <w:rPr>
                      <w:b/>
                    </w:rPr>
                  </w:pPr>
                </w:p>
              </w:txbxContent>
            </v:textbox>
          </v:roundrect>
        </w:pict>
      </w:r>
      <w:r>
        <w:rPr>
          <w:rFonts w:ascii="黑体" w:hAnsi="黑体" w:eastAsia="黑体"/>
          <w:color w:val="000000" w:themeColor="text1"/>
        </w:rPr>
        <w:pict>
          <v:shape id="_x0000_s1107" o:spid="_x0000_s1107" o:spt="13" type="#_x0000_t13" style="position:absolute;left:0pt;margin-left:314.4pt;margin-top:19.4pt;height:13.2pt;width:19.8pt;z-index:251739136;mso-width-relative:page;mso-height-relative:page;" fillcolor="#FFFFFF"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宋体" w:hAnsi="宋体" w:eastAsia="宋体"/>
          <w:color w:val="000000" w:themeColor="text1"/>
        </w:rPr>
        <w:pict>
          <v:roundrect id="_x0000_s1110" o:spid="_x0000_s1110" o:spt="2" style="position:absolute;left:0pt;margin-left:334.2pt;margin-top:12.2pt;height:23.4pt;width:39.6pt;z-index:251742208;mso-width-relative:page;mso-height-relative:page;" fillcolor="#FFFFFF"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筛选</w:t>
                  </w:r>
                </w:p>
              </w:txbxContent>
            </v:textbox>
          </v:roundrect>
        </w:pict>
      </w:r>
    </w:p>
    <w:p>
      <w:pPr>
        <w:wordWrap w:val="0"/>
        <w:spacing w:line="360" w:lineRule="auto"/>
        <w:rPr>
          <w:rFonts w:ascii="黑体" w:hAnsi="黑体" w:eastAsia="黑体"/>
          <w:color w:val="000000" w:themeColor="text1"/>
        </w:rPr>
      </w:pPr>
      <w:r>
        <w:rPr>
          <w:rFonts w:ascii="黑体" w:hAnsi="黑体" w:eastAsia="黑体"/>
          <w:color w:val="000000" w:themeColor="text1"/>
        </w:rPr>
        <w:pict>
          <v:shape id="_x0000_s1093" o:spid="_x0000_s1093" o:spt="13" type="#_x0000_t13" style="position:absolute;left:0pt;margin-left:231.6pt;margin-top:2pt;height:10.2pt;width:31.8pt;z-index:251724800;mso-width-relative:page;mso-height-relative:page;" fillcolor="#FFFFFF"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p>
    <w:p>
      <w:pPr>
        <w:wordWrap w:val="0"/>
        <w:spacing w:line="360" w:lineRule="auto"/>
        <w:rPr>
          <w:rFonts w:ascii="黑体" w:hAnsi="黑体" w:eastAsia="黑体"/>
          <w:color w:val="000000" w:themeColor="text1"/>
        </w:rPr>
      </w:pPr>
    </w:p>
    <w:p>
      <w:pPr>
        <w:wordWrap w:val="0"/>
        <w:spacing w:line="360" w:lineRule="auto"/>
        <w:rPr>
          <w:rFonts w:ascii="黑体" w:hAnsi="黑体" w:eastAsia="黑体"/>
          <w:color w:val="000000" w:themeColor="text1"/>
        </w:rPr>
      </w:pPr>
    </w:p>
    <w:p>
      <w:pPr>
        <w:wordWrap w:val="0"/>
        <w:spacing w:line="360" w:lineRule="auto"/>
        <w:rPr>
          <w:rFonts w:ascii="黑体" w:hAnsi="黑体" w:eastAsia="黑体"/>
          <w:color w:val="000000" w:themeColor="text1"/>
        </w:rPr>
      </w:pPr>
      <w:r>
        <w:rPr>
          <w:rFonts w:hint="eastAsia" w:ascii="黑体" w:hAnsi="黑体" w:eastAsia="黑体"/>
          <w:color w:val="000000" w:themeColor="text1"/>
        </w:rPr>
        <w:t>6</w:t>
      </w:r>
      <w:r>
        <w:rPr>
          <w:rFonts w:hint="eastAsia" w:ascii="黑体" w:hAnsi="黑体" w:eastAsia="黑体"/>
          <w:color w:val="000000" w:themeColor="text1"/>
          <w:lang w:val="en-US" w:eastAsia="zh-CN"/>
        </w:rPr>
        <w:t xml:space="preserve"> </w:t>
      </w:r>
      <w:r>
        <w:rPr>
          <w:rFonts w:ascii="黑体" w:hAnsi="黑体" w:eastAsia="黑体"/>
          <w:color w:val="000000" w:themeColor="text1"/>
        </w:rPr>
        <w:t>产地</w:t>
      </w:r>
      <w:r>
        <w:rPr>
          <w:rFonts w:hint="eastAsia" w:ascii="黑体" w:hAnsi="黑体" w:eastAsia="黑体"/>
          <w:color w:val="000000" w:themeColor="text1"/>
        </w:rPr>
        <w:t>片的技术要求</w:t>
      </w:r>
    </w:p>
    <w:p>
      <w:pPr>
        <w:wordWrap w:val="0"/>
        <w:spacing w:line="360" w:lineRule="auto"/>
        <w:rPr>
          <w:rFonts w:ascii="黑体" w:hAnsi="黑体" w:eastAsia="黑体"/>
          <w:color w:val="000000" w:themeColor="text1"/>
        </w:rPr>
      </w:pPr>
      <w:r>
        <w:rPr>
          <w:rFonts w:hint="eastAsia" w:ascii="黑体" w:hAnsi="黑体" w:eastAsia="黑体"/>
          <w:color w:val="000000" w:themeColor="text1"/>
        </w:rPr>
        <w:t>6</w:t>
      </w:r>
      <w:r>
        <w:rPr>
          <w:rFonts w:ascii="黑体" w:hAnsi="黑体" w:eastAsia="黑体"/>
          <w:color w:val="000000" w:themeColor="text1"/>
        </w:rPr>
        <w:t xml:space="preserve">.1 </w:t>
      </w:r>
      <w:r>
        <w:rPr>
          <w:rFonts w:hint="eastAsia" w:ascii="黑体" w:hAnsi="黑体" w:eastAsia="黑体"/>
          <w:color w:val="000000" w:themeColor="text1"/>
        </w:rPr>
        <w:t>净选</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除去</w:t>
      </w:r>
      <w:r>
        <w:rPr>
          <w:rFonts w:hint="eastAsia" w:ascii="宋体" w:hAnsi="宋体" w:eastAsia="宋体"/>
          <w:color w:val="000000" w:themeColor="text1"/>
        </w:rPr>
        <w:t>甘草原药材</w:t>
      </w:r>
      <w:r>
        <w:rPr>
          <w:rFonts w:ascii="宋体" w:hAnsi="宋体" w:eastAsia="宋体"/>
          <w:color w:val="000000" w:themeColor="text1"/>
        </w:rPr>
        <w:t>中的泥土</w:t>
      </w:r>
      <w:r>
        <w:rPr>
          <w:rFonts w:hint="eastAsia" w:ascii="宋体" w:hAnsi="宋体" w:eastAsia="宋体"/>
          <w:color w:val="000000" w:themeColor="text1"/>
        </w:rPr>
        <w:t>、</w:t>
      </w:r>
      <w:r>
        <w:rPr>
          <w:rFonts w:ascii="宋体" w:hAnsi="宋体" w:eastAsia="宋体"/>
          <w:color w:val="000000" w:themeColor="text1"/>
        </w:rPr>
        <w:t>腐根</w:t>
      </w:r>
      <w:r>
        <w:rPr>
          <w:rFonts w:hint="eastAsia" w:ascii="宋体" w:hAnsi="宋体" w:eastAsia="宋体"/>
          <w:color w:val="000000" w:themeColor="text1"/>
        </w:rPr>
        <w:t>及</w:t>
      </w:r>
      <w:r>
        <w:rPr>
          <w:rFonts w:ascii="宋体" w:hAnsi="宋体" w:eastAsia="宋体"/>
          <w:color w:val="000000" w:themeColor="text1"/>
        </w:rPr>
        <w:t>残留的非药用部分，分为大、中、小三</w:t>
      </w:r>
      <w:r>
        <w:rPr>
          <w:rFonts w:hint="eastAsia" w:ascii="宋体" w:hAnsi="宋体" w:eastAsia="宋体"/>
          <w:color w:val="000000" w:themeColor="text1"/>
        </w:rPr>
        <w:t>级</w:t>
      </w:r>
      <w:r>
        <w:rPr>
          <w:rFonts w:ascii="宋体" w:hAnsi="宋体" w:eastAsia="宋体"/>
          <w:color w:val="000000" w:themeColor="text1"/>
        </w:rPr>
        <w:t>，此后加工过程中不同分</w:t>
      </w:r>
      <w:r>
        <w:rPr>
          <w:rFonts w:hint="eastAsia" w:ascii="宋体" w:hAnsi="宋体" w:eastAsia="宋体"/>
          <w:color w:val="000000" w:themeColor="text1"/>
        </w:rPr>
        <w:t>级</w:t>
      </w:r>
      <w:r>
        <w:rPr>
          <w:rFonts w:ascii="宋体" w:hAnsi="宋体" w:eastAsia="宋体"/>
          <w:color w:val="000000" w:themeColor="text1"/>
        </w:rPr>
        <w:t>的</w:t>
      </w:r>
      <w:r>
        <w:rPr>
          <w:rFonts w:hint="eastAsia" w:ascii="宋体" w:hAnsi="宋体" w:eastAsia="宋体"/>
          <w:color w:val="000000" w:themeColor="text1"/>
        </w:rPr>
        <w:t>甘草</w:t>
      </w:r>
      <w:r>
        <w:rPr>
          <w:rFonts w:ascii="宋体" w:hAnsi="宋体" w:eastAsia="宋体"/>
          <w:color w:val="000000" w:themeColor="text1"/>
        </w:rPr>
        <w:t>不能混合。</w:t>
      </w:r>
    </w:p>
    <w:p>
      <w:pPr>
        <w:wordWrap w:val="0"/>
        <w:spacing w:line="360" w:lineRule="auto"/>
        <w:rPr>
          <w:rFonts w:ascii="黑体" w:hAnsi="黑体" w:eastAsia="黑体"/>
          <w:color w:val="000000" w:themeColor="text1"/>
        </w:rPr>
      </w:pPr>
      <w:r>
        <w:rPr>
          <w:rFonts w:hint="eastAsia" w:ascii="黑体" w:hAnsi="黑体" w:eastAsia="黑体"/>
          <w:color w:val="000000" w:themeColor="text1"/>
        </w:rPr>
        <w:t>6.2</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清洗</w:t>
      </w:r>
    </w:p>
    <w:p>
      <w:pPr>
        <w:wordWrap w:val="0"/>
        <w:spacing w:line="360" w:lineRule="auto"/>
        <w:ind w:firstLine="420" w:firstLineChars="200"/>
        <w:rPr>
          <w:rFonts w:ascii="宋体" w:hAnsi="宋体" w:eastAsia="宋体"/>
          <w:color w:val="000000" w:themeColor="text1"/>
        </w:rPr>
      </w:pPr>
      <w:r>
        <w:rPr>
          <w:rFonts w:hint="eastAsia" w:ascii="宋体" w:hAnsi="宋体" w:eastAsia="宋体"/>
          <w:color w:val="000000" w:themeColor="text1"/>
        </w:rPr>
        <w:t>将分级后的甘草置于洗药机内清洗，或高压水枪快速喷洗，直至除去表面泥沙干净。</w:t>
      </w:r>
    </w:p>
    <w:p>
      <w:pPr>
        <w:wordWrap w:val="0"/>
        <w:spacing w:line="360" w:lineRule="auto"/>
        <w:rPr>
          <w:rFonts w:ascii="黑体" w:hAnsi="黑体" w:eastAsia="黑体"/>
          <w:color w:val="000000" w:themeColor="text1"/>
        </w:rPr>
      </w:pPr>
      <w:r>
        <w:rPr>
          <w:rFonts w:hint="eastAsia" w:ascii="黑体" w:hAnsi="黑体" w:eastAsia="黑体"/>
          <w:color w:val="000000" w:themeColor="text1"/>
        </w:rPr>
        <w:t xml:space="preserve">6.3 闷润 </w:t>
      </w:r>
    </w:p>
    <w:p>
      <w:pPr>
        <w:wordWrap w:val="0"/>
        <w:spacing w:line="360" w:lineRule="auto"/>
        <w:ind w:firstLine="420" w:firstLineChars="200"/>
        <w:rPr>
          <w:rFonts w:ascii="黑体" w:hAnsi="黑体" w:eastAsia="黑体"/>
          <w:color w:val="000000" w:themeColor="text1"/>
        </w:rPr>
      </w:pPr>
      <w:r>
        <w:rPr>
          <w:rFonts w:hint="eastAsia" w:asciiTheme="minorEastAsia" w:hAnsiTheme="minorEastAsia"/>
          <w:color w:val="000000" w:themeColor="text1"/>
        </w:rPr>
        <w:t>将洗后的甘草置于润药机，设定适宜的压力和时间，或放入润药池</w:t>
      </w:r>
      <w:r>
        <w:rPr>
          <w:rFonts w:hint="eastAsia" w:asciiTheme="minorEastAsia" w:hAnsiTheme="minorEastAsia"/>
        </w:rPr>
        <w:t>内外覆盖湿布，根据药材大小和季节选择闷润时间</w:t>
      </w:r>
      <w:r>
        <w:rPr>
          <w:rFonts w:hint="eastAsia" w:asciiTheme="minorEastAsia" w:hAnsiTheme="minorEastAsia"/>
          <w:color w:val="000000" w:themeColor="text1"/>
        </w:rPr>
        <w:t xml:space="preserve">，闷润后的甘草应水尽药透，松软适中。 </w:t>
      </w:r>
    </w:p>
    <w:p>
      <w:pPr>
        <w:wordWrap w:val="0"/>
        <w:spacing w:line="360" w:lineRule="auto"/>
        <w:rPr>
          <w:rFonts w:ascii="黑体" w:hAnsi="黑体" w:eastAsia="黑体"/>
          <w:color w:val="000000" w:themeColor="text1"/>
        </w:rPr>
      </w:pPr>
      <w:r>
        <w:rPr>
          <w:rFonts w:hint="eastAsia" w:ascii="黑体" w:hAnsi="黑体" w:eastAsia="黑体"/>
          <w:color w:val="000000" w:themeColor="text1"/>
        </w:rPr>
        <w:t>6.4</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切制</w:t>
      </w:r>
      <w:r>
        <w:rPr>
          <w:rFonts w:ascii="黑体" w:hAnsi="黑体" w:eastAsia="黑体"/>
          <w:color w:val="000000" w:themeColor="text1"/>
        </w:rPr>
        <w:t xml:space="preserve"> </w:t>
      </w:r>
    </w:p>
    <w:p>
      <w:pPr>
        <w:wordWrap w:val="0"/>
        <w:spacing w:line="360" w:lineRule="auto"/>
        <w:ind w:firstLine="420" w:firstLineChars="200"/>
        <w:rPr>
          <w:rFonts w:asciiTheme="minorEastAsia" w:hAnsiTheme="minorEastAsia"/>
        </w:rPr>
      </w:pPr>
      <w:r>
        <w:rPr>
          <w:rFonts w:hint="eastAsia" w:ascii="宋体" w:hAnsi="宋体" w:eastAsia="宋体"/>
        </w:rPr>
        <w:t>将</w:t>
      </w:r>
      <w:r>
        <w:rPr>
          <w:rFonts w:hint="eastAsia" w:asciiTheme="minorEastAsia" w:hAnsiTheme="minorEastAsia"/>
        </w:rPr>
        <w:t>浸润好的</w:t>
      </w:r>
      <w:r>
        <w:rPr>
          <w:rFonts w:hint="eastAsia" w:ascii="宋体" w:hAnsi="宋体" w:eastAsia="宋体"/>
        </w:rPr>
        <w:t>甘草置于</w:t>
      </w:r>
      <w:r>
        <w:rPr>
          <w:rFonts w:asciiTheme="minorEastAsia" w:hAnsiTheme="minorEastAsia"/>
        </w:rPr>
        <w:t>切药</w:t>
      </w:r>
      <w:r>
        <w:rPr>
          <w:rFonts w:ascii="宋体" w:hAnsi="宋体" w:eastAsia="宋体"/>
        </w:rPr>
        <w:t>机</w:t>
      </w:r>
      <w:r>
        <w:rPr>
          <w:rFonts w:hint="eastAsia" w:ascii="宋体" w:hAnsi="宋体" w:eastAsia="宋体"/>
        </w:rPr>
        <w:t>上通过专用</w:t>
      </w:r>
      <w:r>
        <w:rPr>
          <w:rFonts w:hint="eastAsia" w:asciiTheme="minorEastAsia" w:hAnsiTheme="minorEastAsia"/>
        </w:rPr>
        <w:t>切制模具</w:t>
      </w:r>
      <w:r>
        <w:rPr>
          <w:rFonts w:hint="eastAsia" w:ascii="宋体" w:hAnsi="宋体" w:eastAsia="宋体"/>
        </w:rPr>
        <w:t>，</w:t>
      </w:r>
      <w:r>
        <w:rPr>
          <w:rFonts w:ascii="宋体" w:hAnsi="宋体" w:eastAsia="宋体"/>
        </w:rPr>
        <w:t>切制</w:t>
      </w:r>
      <w:r>
        <w:rPr>
          <w:rFonts w:hint="eastAsia" w:ascii="宋体" w:hAnsi="宋体" w:eastAsia="宋体"/>
        </w:rPr>
        <w:t>成</w:t>
      </w:r>
      <w:r>
        <w:rPr>
          <w:rFonts w:hint="eastAsia" w:asciiTheme="minorEastAsia" w:hAnsiTheme="minorEastAsia"/>
        </w:rPr>
        <w:t>甘草</w:t>
      </w:r>
      <w:r>
        <w:rPr>
          <w:rFonts w:hint="eastAsia" w:cs="Times New Roman" w:asciiTheme="minorEastAsia" w:hAnsiTheme="minorEastAsia"/>
        </w:rPr>
        <w:t>片</w:t>
      </w:r>
      <w:r>
        <w:rPr>
          <w:rFonts w:hint="eastAsia" w:asciiTheme="minorEastAsia" w:hAnsiTheme="minorEastAsia"/>
        </w:rPr>
        <w:t>、甘草瓜子片、甘草柳叶片和</w:t>
      </w:r>
      <w:r>
        <w:rPr>
          <w:rFonts w:hint="eastAsia" w:ascii="宋体" w:hAnsi="宋体" w:eastAsia="宋体"/>
        </w:rPr>
        <w:t>甘草粒</w:t>
      </w:r>
      <w:r>
        <w:rPr>
          <w:rFonts w:hint="eastAsia" w:asciiTheme="minorEastAsia" w:hAnsiTheme="minorEastAsia"/>
        </w:rPr>
        <w:t>。</w:t>
      </w:r>
    </w:p>
    <w:p>
      <w:pPr>
        <w:wordWrap w:val="0"/>
        <w:spacing w:line="360" w:lineRule="auto"/>
        <w:rPr>
          <w:rFonts w:ascii="黑体" w:hAnsi="黑体" w:eastAsia="黑体" w:cstheme="minorEastAsia"/>
          <w:color w:val="000000" w:themeColor="text1"/>
        </w:rPr>
      </w:pPr>
      <w:r>
        <w:rPr>
          <w:rFonts w:hint="eastAsia" w:ascii="黑体" w:hAnsi="黑体" w:eastAsia="黑体" w:cstheme="minorEastAsia"/>
          <w:color w:val="000000" w:themeColor="text1"/>
        </w:rPr>
        <w:t>6</w:t>
      </w:r>
      <w:r>
        <w:rPr>
          <w:rFonts w:ascii="黑体" w:hAnsi="黑体" w:eastAsia="黑体" w:cstheme="minorEastAsia"/>
          <w:color w:val="000000" w:themeColor="text1"/>
        </w:rPr>
        <w:t>.</w:t>
      </w:r>
      <w:r>
        <w:rPr>
          <w:rFonts w:hint="eastAsia" w:ascii="黑体" w:hAnsi="黑体" w:eastAsia="黑体" w:cstheme="minorEastAsia"/>
          <w:color w:val="000000" w:themeColor="text1"/>
        </w:rPr>
        <w:t>5</w:t>
      </w:r>
      <w:r>
        <w:rPr>
          <w:rFonts w:hint="eastAsia" w:ascii="黑体" w:hAnsi="黑体" w:eastAsia="黑体" w:cstheme="minorEastAsia"/>
          <w:color w:val="000000" w:themeColor="text1"/>
          <w:lang w:val="en-US" w:eastAsia="zh-CN"/>
        </w:rPr>
        <w:t xml:space="preserve"> </w:t>
      </w:r>
      <w:r>
        <w:rPr>
          <w:rFonts w:hint="eastAsia" w:ascii="黑体" w:hAnsi="黑体" w:eastAsia="黑体" w:cstheme="minorEastAsia"/>
          <w:color w:val="000000" w:themeColor="text1"/>
        </w:rPr>
        <w:t>干燥</w:t>
      </w:r>
    </w:p>
    <w:p>
      <w:pPr>
        <w:wordWrap w:val="0"/>
        <w:spacing w:line="360" w:lineRule="auto"/>
        <w:rPr>
          <w:rFonts w:asciiTheme="minorEastAsia" w:hAnsiTheme="minorEastAsia" w:cstheme="minorEastAsia"/>
          <w:color w:val="000000" w:themeColor="text1"/>
        </w:rPr>
      </w:pPr>
      <w:r>
        <w:rPr>
          <w:rFonts w:hint="eastAsia" w:ascii="黑体" w:hAnsi="黑体" w:eastAsia="黑体"/>
          <w:color w:val="000000" w:themeColor="text1"/>
        </w:rPr>
        <w:t>6.5.1 太阳能干燥</w:t>
      </w:r>
      <w:r>
        <w:rPr>
          <w:rFonts w:hint="eastAsia" w:asciiTheme="minorEastAsia" w:hAnsiTheme="minorEastAsia"/>
          <w:color w:val="000000" w:themeColor="text1"/>
        </w:rPr>
        <w:t xml:space="preserve"> 将切制好的</w:t>
      </w:r>
      <w:r>
        <w:rPr>
          <w:rFonts w:hint="eastAsia" w:ascii="宋体" w:hAnsi="宋体" w:eastAsia="宋体"/>
          <w:color w:val="000000" w:themeColor="text1"/>
        </w:rPr>
        <w:t>甘草</w:t>
      </w:r>
      <w:r>
        <w:rPr>
          <w:rFonts w:hint="eastAsia" w:asciiTheme="minorEastAsia" w:hAnsiTheme="minorEastAsia"/>
          <w:color w:val="000000" w:themeColor="text1"/>
        </w:rPr>
        <w:t>产地片置于太阳能干燥房，</w:t>
      </w:r>
      <w:r>
        <w:rPr>
          <w:rFonts w:hint="eastAsia" w:asciiTheme="minorEastAsia" w:hAnsiTheme="minorEastAsia"/>
        </w:rPr>
        <w:t>经适宜温度和时间干燥，随时翻动，取出，放凉</w:t>
      </w:r>
      <w:r>
        <w:rPr>
          <w:rFonts w:hint="eastAsia" w:asciiTheme="minorEastAsia" w:hAnsiTheme="minorEastAsia"/>
          <w:color w:val="000000" w:themeColor="text1"/>
        </w:rPr>
        <w:t>。</w:t>
      </w:r>
    </w:p>
    <w:p>
      <w:pPr>
        <w:wordWrap w:val="0"/>
        <w:spacing w:line="360" w:lineRule="auto"/>
        <w:rPr>
          <w:rFonts w:asciiTheme="minorEastAsia" w:hAnsiTheme="minorEastAsia" w:cstheme="minorEastAsia"/>
          <w:color w:val="000000" w:themeColor="text1"/>
        </w:rPr>
      </w:pPr>
      <w:r>
        <w:rPr>
          <w:rFonts w:hint="eastAsia" w:ascii="黑体" w:hAnsi="黑体" w:eastAsia="黑体"/>
          <w:color w:val="000000" w:themeColor="text1"/>
        </w:rPr>
        <w:t>6.5.2</w:t>
      </w:r>
      <w:r>
        <w:rPr>
          <w:rFonts w:hint="eastAsia" w:ascii="黑体" w:hAnsi="黑体" w:eastAsia="黑体"/>
        </w:rPr>
        <w:t>设备干燥</w:t>
      </w:r>
      <w:r>
        <w:rPr>
          <w:rFonts w:hint="eastAsia" w:asciiTheme="minorEastAsia" w:hAnsiTheme="minorEastAsia"/>
        </w:rPr>
        <w:t xml:space="preserve"> </w:t>
      </w:r>
      <w:r>
        <w:rPr>
          <w:rFonts w:hint="eastAsia" w:asciiTheme="minorEastAsia" w:hAnsiTheme="minorEastAsia"/>
          <w:color w:val="000000" w:themeColor="text1"/>
        </w:rPr>
        <w:t>将切制好的</w:t>
      </w:r>
      <w:r>
        <w:rPr>
          <w:rFonts w:hint="eastAsia" w:ascii="宋体" w:hAnsi="宋体" w:eastAsia="宋体"/>
          <w:color w:val="000000" w:themeColor="text1"/>
        </w:rPr>
        <w:t>甘草</w:t>
      </w:r>
      <w:r>
        <w:rPr>
          <w:rFonts w:hint="eastAsia" w:asciiTheme="minorEastAsia" w:hAnsiTheme="minorEastAsia"/>
          <w:color w:val="000000" w:themeColor="text1"/>
        </w:rPr>
        <w:t>产地片置</w:t>
      </w:r>
      <w:r>
        <w:rPr>
          <w:rFonts w:hint="eastAsia" w:asciiTheme="minorEastAsia" w:hAnsiTheme="minorEastAsia"/>
        </w:rPr>
        <w:t>于干燥设备时，</w:t>
      </w:r>
      <w:r>
        <w:rPr>
          <w:rFonts w:hint="eastAsia" w:asciiTheme="minorEastAsia" w:hAnsiTheme="minorEastAsia"/>
          <w:color w:val="000000" w:themeColor="text1"/>
        </w:rPr>
        <w:t>设置适宜的烘干温度和时</w:t>
      </w:r>
      <w:r>
        <w:rPr>
          <w:rFonts w:hint="eastAsia" w:asciiTheme="minorEastAsia" w:hAnsiTheme="minorEastAsia"/>
        </w:rPr>
        <w:t>间</w:t>
      </w:r>
      <w:r>
        <w:rPr>
          <w:rFonts w:hint="eastAsia" w:cs="Times New Roman" w:asciiTheme="minorEastAsia" w:hAnsiTheme="minorEastAsia"/>
          <w:sz w:val="24"/>
          <w:szCs w:val="24"/>
        </w:rPr>
        <w:t>，</w:t>
      </w:r>
      <w:r>
        <w:rPr>
          <w:rFonts w:hint="eastAsia" w:asciiTheme="minorEastAsia" w:hAnsiTheme="minorEastAsia"/>
          <w:color w:val="000000" w:themeColor="text1"/>
        </w:rPr>
        <w:t>随时翻动，</w:t>
      </w:r>
      <w:r>
        <w:rPr>
          <w:rFonts w:hint="eastAsia" w:asciiTheme="minorEastAsia" w:hAnsiTheme="minorEastAsia"/>
        </w:rPr>
        <w:t>取出，放凉。</w:t>
      </w:r>
      <w:r>
        <w:rPr>
          <w:rFonts w:asciiTheme="minorEastAsia" w:hAnsiTheme="minorEastAsia" w:cstheme="minorEastAsia"/>
          <w:color w:val="000000" w:themeColor="text1"/>
        </w:rPr>
        <w:t xml:space="preserve"> </w:t>
      </w:r>
    </w:p>
    <w:p>
      <w:pPr>
        <w:wordWrap w:val="0"/>
        <w:spacing w:line="312" w:lineRule="auto"/>
        <w:rPr>
          <w:rFonts w:ascii="黑体" w:hAnsi="黑体" w:eastAsia="黑体"/>
          <w:color w:val="000000" w:themeColor="text1"/>
        </w:rPr>
      </w:pPr>
      <w:r>
        <w:rPr>
          <w:rFonts w:hint="eastAsia" w:ascii="黑体" w:hAnsi="黑体" w:eastAsia="黑体"/>
          <w:color w:val="000000" w:themeColor="text1"/>
        </w:rPr>
        <w:t>6.6</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筛选与整理</w:t>
      </w:r>
    </w:p>
    <w:p>
      <w:pPr>
        <w:widowControl w:val="0"/>
        <w:spacing w:line="360" w:lineRule="auto"/>
        <w:ind w:firstLine="420" w:firstLineChars="200"/>
        <w:rPr>
          <w:rFonts w:ascii="宋体" w:hAnsi="宋体" w:eastAsia="宋体" w:cs="宋体"/>
          <w:color w:val="000000" w:themeColor="text1"/>
          <w:kern w:val="2"/>
        </w:rPr>
      </w:pPr>
      <w:r>
        <w:rPr>
          <w:rFonts w:hint="eastAsia" w:ascii="宋体" w:hAnsi="宋体" w:eastAsia="宋体" w:cs="宋体"/>
          <w:color w:val="000000" w:themeColor="text1"/>
          <w:kern w:val="2"/>
        </w:rPr>
        <w:t>将干燥后放凉的</w:t>
      </w:r>
      <w:r>
        <w:rPr>
          <w:rFonts w:hint="eastAsia" w:ascii="宋体" w:hAnsi="宋体" w:eastAsia="宋体"/>
          <w:color w:val="000000" w:themeColor="text1"/>
        </w:rPr>
        <w:t>甘草</w:t>
      </w:r>
      <w:r>
        <w:rPr>
          <w:rFonts w:hint="eastAsia" w:ascii="宋体" w:hAnsi="宋体" w:eastAsia="宋体" w:cs="宋体"/>
          <w:color w:val="000000" w:themeColor="text1"/>
          <w:kern w:val="2"/>
        </w:rPr>
        <w:t>产地片混匀，用筛选机选择适合的筛网筛去药屑，并进行等级分类。通过工作台拣去</w:t>
      </w:r>
      <w:r>
        <w:rPr>
          <w:rFonts w:hint="eastAsia" w:asciiTheme="minorEastAsia" w:hAnsiTheme="minorEastAsia"/>
        </w:rPr>
        <w:t>异形片</w:t>
      </w:r>
      <w:r>
        <w:rPr>
          <w:rFonts w:hint="eastAsia" w:ascii="宋体" w:hAnsi="宋体" w:eastAsia="宋体" w:cs="宋体"/>
          <w:color w:val="000000" w:themeColor="text1"/>
          <w:kern w:val="2"/>
        </w:rPr>
        <w:t>和异物。</w:t>
      </w:r>
    </w:p>
    <w:p>
      <w:pPr>
        <w:spacing w:line="360" w:lineRule="auto"/>
        <w:rPr>
          <w:rFonts w:ascii="黑体" w:hAnsi="黑体" w:eastAsia="黑体"/>
          <w:color w:val="000000" w:themeColor="text1"/>
        </w:rPr>
      </w:pPr>
      <w:r>
        <w:rPr>
          <w:rFonts w:hint="eastAsia" w:ascii="黑体" w:hAnsi="黑体" w:eastAsia="黑体"/>
          <w:color w:val="000000" w:themeColor="text1"/>
        </w:rPr>
        <w:t>7</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规格等级</w:t>
      </w:r>
    </w:p>
    <w:p>
      <w:pPr>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甘草产地片分为4个规格15个等级，每个规格有2</w:t>
      </w:r>
      <w:r>
        <w:rPr>
          <w:rFonts w:ascii="Times New Roman" w:hAnsi="Times New Roman" w:cs="Times New Roman"/>
          <w:sz w:val="24"/>
          <w:szCs w:val="24"/>
        </w:rPr>
        <w:t>～</w:t>
      </w:r>
      <w:r>
        <w:rPr>
          <w:rFonts w:hint="eastAsia" w:asciiTheme="minorEastAsia" w:hAnsiTheme="minorEastAsia"/>
          <w:color w:val="000000" w:themeColor="text1"/>
        </w:rPr>
        <w:t>5个不同等级。甘草产地片规格与等级见表1。</w:t>
      </w:r>
    </w:p>
    <w:p>
      <w:pPr>
        <w:spacing w:line="360" w:lineRule="auto"/>
        <w:ind w:firstLine="2730" w:firstLineChars="1300"/>
        <w:rPr>
          <w:rFonts w:ascii="黑体" w:hAnsi="黑体" w:eastAsia="黑体"/>
          <w:color w:val="000000" w:themeColor="text1"/>
        </w:rPr>
      </w:pPr>
      <w:r>
        <w:rPr>
          <w:rFonts w:hint="eastAsia" w:ascii="黑体" w:hAnsi="黑体" w:eastAsia="黑体"/>
          <w:color w:val="000000" w:themeColor="text1"/>
        </w:rPr>
        <w:t>表1   甘草产地片</w:t>
      </w:r>
      <w:r>
        <w:rPr>
          <w:rFonts w:hint="eastAsia" w:ascii="黑体" w:hAnsi="黑体" w:eastAsia="黑体"/>
        </w:rPr>
        <w:t>规格与等级</w:t>
      </w:r>
    </w:p>
    <w:tbl>
      <w:tblPr>
        <w:tblStyle w:val="30"/>
        <w:tblW w:w="8508" w:type="dxa"/>
        <w:tblInd w:w="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720"/>
        <w:gridCol w:w="2655"/>
        <w:gridCol w:w="4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restart"/>
            <w:vAlign w:val="center"/>
          </w:tcPr>
          <w:p>
            <w:pPr>
              <w:spacing w:line="360" w:lineRule="auto"/>
              <w:ind w:left="24"/>
              <w:jc w:val="center"/>
              <w:rPr>
                <w:rFonts w:asciiTheme="minorEastAsia" w:hAnsiTheme="minorEastAsia"/>
                <w:color w:val="000000" w:themeColor="text1"/>
              </w:rPr>
            </w:pPr>
          </w:p>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规格</w:t>
            </w:r>
          </w:p>
        </w:tc>
        <w:tc>
          <w:tcPr>
            <w:tcW w:w="720" w:type="dxa"/>
            <w:vMerge w:val="restart"/>
            <w:vAlign w:val="center"/>
          </w:tcPr>
          <w:p>
            <w:pPr>
              <w:jc w:val="center"/>
              <w:rPr>
                <w:rFonts w:asciiTheme="minorEastAsia" w:hAnsiTheme="minorEastAsia"/>
                <w:color w:val="000000" w:themeColor="text1"/>
              </w:rPr>
            </w:pPr>
          </w:p>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等级</w:t>
            </w:r>
          </w:p>
        </w:tc>
        <w:tc>
          <w:tcPr>
            <w:tcW w:w="6744" w:type="dxa"/>
            <w:gridSpan w:val="2"/>
            <w:vAlign w:val="center"/>
          </w:tcPr>
          <w:p>
            <w:pPr>
              <w:jc w:val="center"/>
              <w:rPr>
                <w:rFonts w:ascii="黑体" w:hAnsi="黑体" w:eastAsia="黑体"/>
                <w:color w:val="000000" w:themeColor="text1"/>
              </w:rPr>
            </w:pPr>
          </w:p>
          <w:p>
            <w:pPr>
              <w:spacing w:line="360" w:lineRule="auto"/>
              <w:ind w:firstLine="2415" w:firstLineChars="1150"/>
              <w:rPr>
                <w:rFonts w:asciiTheme="minorEastAsia" w:hAnsiTheme="minorEastAsia"/>
                <w:color w:val="000000" w:themeColor="text1"/>
              </w:rPr>
            </w:pPr>
            <w:r>
              <w:rPr>
                <w:rFonts w:hint="eastAsia" w:asciiTheme="minorEastAsia" w:hAnsiTheme="minorEastAsia"/>
                <w:color w:val="000000" w:themeColor="text1"/>
              </w:rPr>
              <w:t>性状要求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continue"/>
            <w:vAlign w:val="center"/>
          </w:tcPr>
          <w:p>
            <w:pPr>
              <w:spacing w:line="360" w:lineRule="auto"/>
              <w:ind w:left="24"/>
              <w:jc w:val="center"/>
              <w:rPr>
                <w:rFonts w:ascii="黑体" w:hAnsi="黑体" w:eastAsia="黑体"/>
                <w:color w:val="000000" w:themeColor="text1"/>
              </w:rPr>
            </w:pPr>
          </w:p>
        </w:tc>
        <w:tc>
          <w:tcPr>
            <w:tcW w:w="720" w:type="dxa"/>
            <w:vMerge w:val="continue"/>
            <w:vAlign w:val="center"/>
          </w:tcPr>
          <w:p>
            <w:pPr>
              <w:jc w:val="center"/>
              <w:rPr>
                <w:rFonts w:ascii="黑体" w:hAnsi="黑体" w:eastAsia="黑体"/>
                <w:color w:val="000000" w:themeColor="text1"/>
              </w:rPr>
            </w:pPr>
          </w:p>
        </w:tc>
        <w:tc>
          <w:tcPr>
            <w:tcW w:w="2655"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性状描述</w:t>
            </w:r>
          </w:p>
        </w:tc>
        <w:tc>
          <w:tcPr>
            <w:tcW w:w="4089"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等级描述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restart"/>
            <w:vAlign w:val="center"/>
          </w:tcPr>
          <w:p>
            <w:pPr>
              <w:spacing w:line="360" w:lineRule="auto"/>
              <w:ind w:left="24"/>
              <w:jc w:val="center"/>
              <w:rPr>
                <w:rFonts w:asciiTheme="minorEastAsia" w:hAnsiTheme="minorEastAsia"/>
                <w:color w:val="000000" w:themeColor="text1"/>
              </w:rPr>
            </w:pPr>
          </w:p>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甘草片</w:t>
            </w:r>
          </w:p>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rPr>
                <w:rFonts w:asciiTheme="minorEastAsia" w:hAnsiTheme="minorEastAsia"/>
                <w:color w:val="000000" w:themeColor="text1"/>
              </w:rPr>
            </w:pPr>
            <w:r>
              <w:rPr>
                <w:rFonts w:hint="eastAsia" w:asciiTheme="minorEastAsia" w:hAnsiTheme="minorEastAsia"/>
                <w:color w:val="000000" w:themeColor="text1"/>
              </w:rPr>
              <w:t>特等</w:t>
            </w:r>
          </w:p>
        </w:tc>
        <w:tc>
          <w:tcPr>
            <w:tcW w:w="2655" w:type="dxa"/>
            <w:vMerge w:val="restart"/>
            <w:vAlign w:val="center"/>
          </w:tcPr>
          <w:p>
            <w:pPr>
              <w:jc w:val="both"/>
              <w:rPr>
                <w:rFonts w:asciiTheme="minorEastAsia" w:hAnsiTheme="minorEastAsia"/>
                <w:color w:val="000000" w:themeColor="text1"/>
              </w:rPr>
            </w:pPr>
            <w:r>
              <w:rPr>
                <w:rFonts w:hint="eastAsia" w:asciiTheme="minorEastAsia" w:hAnsiTheme="minorEastAsia"/>
                <w:color w:val="000000" w:themeColor="text1"/>
              </w:rPr>
              <w:t>呈类圆形。外表面红</w:t>
            </w:r>
            <w:r>
              <w:rPr>
                <w:rFonts w:hint="eastAsia" w:asciiTheme="minorEastAsia" w:hAnsiTheme="minorEastAsia"/>
              </w:rPr>
              <w:t>棕色或灰</w:t>
            </w:r>
            <w:r>
              <w:rPr>
                <w:rFonts w:hint="eastAsia" w:asciiTheme="minorEastAsia" w:hAnsiTheme="minorEastAsia"/>
                <w:color w:val="000000" w:themeColor="text1"/>
              </w:rPr>
              <w:t>棕色；具纵皱纹</w:t>
            </w:r>
            <w:r>
              <w:rPr>
                <w:rFonts w:hint="eastAsia" w:asciiTheme="minorEastAsia" w:hAnsiTheme="minorEastAsia"/>
                <w:color w:val="FF0000"/>
              </w:rPr>
              <w:t>。</w:t>
            </w:r>
            <w:r>
              <w:rPr>
                <w:rFonts w:hint="eastAsia" w:asciiTheme="minorEastAsia" w:hAnsiTheme="minorEastAsia"/>
                <w:color w:val="000000" w:themeColor="text1"/>
              </w:rPr>
              <w:t>切面淡黄色，具放射状纹理及裂隙，形成层环明显，木部呈类圆形。气微，味甜而特殊。</w:t>
            </w:r>
          </w:p>
          <w:p>
            <w:pPr>
              <w:jc w:val="both"/>
              <w:rPr>
                <w:rFonts w:ascii="黑体" w:hAnsi="黑体" w:eastAsia="黑体"/>
                <w:color w:val="000000" w:themeColor="text1"/>
              </w:rPr>
            </w:pPr>
            <w:r>
              <w:rPr>
                <w:rFonts w:hint="eastAsia" w:asciiTheme="minorEastAsia" w:hAnsiTheme="minorEastAsia"/>
                <w:color w:val="000000" w:themeColor="text1"/>
              </w:rPr>
              <w:t>无杂质、虫蛀、霉变。</w:t>
            </w:r>
          </w:p>
        </w:tc>
        <w:tc>
          <w:tcPr>
            <w:tcW w:w="4089" w:type="dxa"/>
            <w:vAlign w:val="center"/>
          </w:tcPr>
          <w:p>
            <w:pPr>
              <w:jc w:val="center"/>
            </w:pPr>
            <w:r>
              <w:rPr>
                <w:rFonts w:hint="eastAsia" w:asciiTheme="minorEastAsia" w:hAnsiTheme="minorEastAsia"/>
                <w:color w:val="000000" w:themeColor="text1"/>
              </w:rPr>
              <w:t>直径</w:t>
            </w:r>
            <w:r>
              <w:rPr>
                <w:rFonts w:hint="eastAsia" w:cs="Times New Roman" w:asciiTheme="minorEastAsia" w:hAnsiTheme="minorEastAsia"/>
                <w:color w:val="000000" w:themeColor="text1"/>
              </w:rPr>
              <w:t>1.6</w:t>
            </w:r>
            <w:r>
              <w:rPr>
                <w:rFonts w:ascii="Times New Roman" w:hAnsi="Times New Roman" w:cs="Times New Roman"/>
              </w:rPr>
              <w:t>～</w:t>
            </w:r>
            <w:r>
              <w:rPr>
                <w:rFonts w:hint="eastAsia" w:ascii="Times New Roman" w:hAnsi="Times New Roman" w:cs="Times New Roman"/>
              </w:rPr>
              <w:t>3</w:t>
            </w:r>
            <w:r>
              <w:rPr>
                <w:rFonts w:ascii="Times New Roman" w:hAnsi="Times New Roman" w:eastAsia="黑体" w:cs="Times New Roman"/>
                <w:color w:val="000000" w:themeColor="text1"/>
              </w:rPr>
              <w:t>cm</w:t>
            </w:r>
            <w:r>
              <w:rPr>
                <w:rFonts w:hint="eastAsia" w:asciiTheme="minorEastAsia" w:hAnsiTheme="minorEastAsia"/>
                <w:color w:val="000000" w:themeColor="text1"/>
              </w:rPr>
              <w:t>,厚2</w:t>
            </w:r>
            <w:r>
              <w:rPr>
                <w:rFonts w:asciiTheme="minorEastAsia" w:hAnsiTheme="minorEastAsia"/>
                <w:color w:val="000000" w:themeColor="text1"/>
              </w:rPr>
              <w:t>～</w:t>
            </w:r>
            <w:r>
              <w:rPr>
                <w:rFonts w:hint="eastAsia"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jc w:val="center"/>
            </w:pPr>
            <w:r>
              <w:rPr>
                <w:rFonts w:hint="eastAsia" w:asciiTheme="minorEastAsia" w:hAnsiTheme="minorEastAsia"/>
                <w:color w:val="000000" w:themeColor="text1"/>
              </w:rPr>
              <w:t>直径</w:t>
            </w:r>
            <w:r>
              <w:rPr>
                <w:rFonts w:hint="eastAsia" w:cs="Times New Roman" w:asciiTheme="minorEastAsia" w:hAnsiTheme="minorEastAsia"/>
                <w:color w:val="000000" w:themeColor="text1"/>
              </w:rPr>
              <w:t>1.2</w:t>
            </w:r>
            <w:r>
              <w:rPr>
                <w:rFonts w:ascii="Times New Roman" w:hAnsi="Times New Roman" w:cs="Times New Roman"/>
              </w:rPr>
              <w:t>～</w:t>
            </w:r>
            <w:r>
              <w:rPr>
                <w:rFonts w:hint="eastAsia" w:ascii="Times New Roman" w:hAnsi="Times New Roman" w:cs="Times New Roman"/>
              </w:rPr>
              <w:t>1.6</w:t>
            </w:r>
            <w:r>
              <w:rPr>
                <w:rFonts w:ascii="Times New Roman" w:hAnsi="Times New Roman" w:eastAsia="黑体" w:cs="Times New Roman"/>
                <w:color w:val="000000" w:themeColor="text1"/>
              </w:rPr>
              <w:t>cm</w:t>
            </w:r>
            <w:r>
              <w:rPr>
                <w:rFonts w:hint="eastAsia" w:asciiTheme="minorEastAsia" w:hAnsiTheme="minorEastAsia"/>
                <w:color w:val="000000" w:themeColor="text1"/>
              </w:rPr>
              <w:t>,厚2</w:t>
            </w:r>
            <w:r>
              <w:rPr>
                <w:rFonts w:asciiTheme="minorEastAsia" w:hAnsiTheme="minorEastAsia"/>
                <w:color w:val="000000" w:themeColor="text1"/>
              </w:rPr>
              <w:t>～</w:t>
            </w:r>
            <w:r>
              <w:rPr>
                <w:rFonts w:hint="eastAsia"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jc w:val="center"/>
            </w:pPr>
            <w:r>
              <w:rPr>
                <w:rFonts w:hint="eastAsia" w:asciiTheme="minorEastAsia" w:hAnsiTheme="minorEastAsia"/>
                <w:color w:val="000000" w:themeColor="text1"/>
              </w:rPr>
              <w:t>直径</w:t>
            </w:r>
            <w:r>
              <w:rPr>
                <w:rFonts w:hint="eastAsia" w:cs="Times New Roman" w:asciiTheme="minorEastAsia" w:hAnsiTheme="minorEastAsia"/>
                <w:color w:val="000000" w:themeColor="text1"/>
              </w:rPr>
              <w:t>0.8</w:t>
            </w:r>
            <w:r>
              <w:rPr>
                <w:rFonts w:ascii="Times New Roman" w:hAnsi="Times New Roman" w:cs="Times New Roman"/>
              </w:rPr>
              <w:t>～</w:t>
            </w:r>
            <w:r>
              <w:rPr>
                <w:rFonts w:hint="eastAsia" w:ascii="Times New Roman" w:hAnsi="Times New Roman" w:cs="Times New Roman"/>
              </w:rPr>
              <w:t>1.2</w:t>
            </w:r>
            <w:r>
              <w:rPr>
                <w:rFonts w:ascii="Times New Roman" w:hAnsi="Times New Roman" w:eastAsia="黑体" w:cs="Times New Roman"/>
                <w:color w:val="000000" w:themeColor="text1"/>
              </w:rPr>
              <w:t>cm</w:t>
            </w:r>
            <w:r>
              <w:rPr>
                <w:rFonts w:hint="eastAsia" w:asciiTheme="minorEastAsia" w:hAnsiTheme="minorEastAsia"/>
                <w:color w:val="000000" w:themeColor="text1"/>
              </w:rPr>
              <w:t>,厚2</w:t>
            </w:r>
            <w:r>
              <w:rPr>
                <w:rFonts w:asciiTheme="minorEastAsia" w:hAnsiTheme="minorEastAsia"/>
                <w:color w:val="000000" w:themeColor="text1"/>
              </w:rPr>
              <w:t>～</w:t>
            </w:r>
            <w:r>
              <w:rPr>
                <w:rFonts w:hint="eastAsia"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6" w:hRule="exac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三等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jc w:val="center"/>
            </w:pPr>
            <w:r>
              <w:rPr>
                <w:rFonts w:hint="eastAsia" w:asciiTheme="minorEastAsia" w:hAnsiTheme="minorEastAsia"/>
                <w:color w:val="000000" w:themeColor="text1"/>
              </w:rPr>
              <w:t>直径</w:t>
            </w:r>
            <w:r>
              <w:rPr>
                <w:rFonts w:hint="eastAsia" w:cs="Times New Roman" w:asciiTheme="minorEastAsia" w:hAnsiTheme="minorEastAsia"/>
                <w:color w:val="000000" w:themeColor="text1"/>
              </w:rPr>
              <w:t>0.5</w:t>
            </w:r>
            <w:r>
              <w:rPr>
                <w:rFonts w:ascii="Times New Roman" w:hAnsi="Times New Roman" w:cs="Times New Roman"/>
              </w:rPr>
              <w:t>～</w:t>
            </w:r>
            <w:r>
              <w:rPr>
                <w:rFonts w:hint="eastAsia" w:ascii="Times New Roman" w:hAnsi="Times New Roman" w:cs="Times New Roman"/>
              </w:rPr>
              <w:t>0.8</w:t>
            </w:r>
            <w:r>
              <w:rPr>
                <w:rFonts w:ascii="Times New Roman" w:hAnsi="Times New Roman" w:eastAsia="黑体" w:cs="Times New Roman"/>
                <w:color w:val="000000" w:themeColor="text1"/>
              </w:rPr>
              <w:t>cm</w:t>
            </w:r>
            <w:r>
              <w:rPr>
                <w:rFonts w:hint="eastAsia" w:asciiTheme="minorEastAsia" w:hAnsiTheme="minorEastAsia"/>
                <w:color w:val="000000" w:themeColor="text1"/>
              </w:rPr>
              <w:t>,厚2</w:t>
            </w:r>
            <w:r>
              <w:rPr>
                <w:rFonts w:asciiTheme="minorEastAsia" w:hAnsiTheme="minorEastAsia"/>
                <w:color w:val="000000" w:themeColor="text1"/>
              </w:rPr>
              <w:t>～</w:t>
            </w:r>
            <w:r>
              <w:rPr>
                <w:rFonts w:hint="eastAsia"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6" w:hRule="exac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四等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jc w:val="center"/>
              <w:rPr>
                <w:rFonts w:asciiTheme="minorEastAsia" w:hAnsiTheme="minorEastAsia"/>
                <w:color w:val="000000" w:themeColor="text1"/>
              </w:rPr>
            </w:pPr>
            <w:r>
              <w:rPr>
                <w:rFonts w:hint="eastAsia" w:asciiTheme="minorEastAsia" w:hAnsiTheme="minorEastAsia"/>
                <w:color w:val="000000" w:themeColor="text1"/>
              </w:rPr>
              <w:t>直径≤</w:t>
            </w:r>
            <w:r>
              <w:rPr>
                <w:rFonts w:hint="eastAsia" w:cs="Times New Roman" w:asciiTheme="minorEastAsia" w:hAnsiTheme="minorEastAsia"/>
                <w:color w:val="000000" w:themeColor="text1"/>
              </w:rPr>
              <w:t>0.5</w:t>
            </w:r>
            <w:r>
              <w:rPr>
                <w:rFonts w:ascii="Times New Roman" w:hAnsi="Times New Roman" w:eastAsia="黑体" w:cs="Times New Roman"/>
                <w:color w:val="000000" w:themeColor="text1"/>
              </w:rPr>
              <w:t>cm</w:t>
            </w:r>
            <w:r>
              <w:rPr>
                <w:rFonts w:hint="eastAsia" w:asciiTheme="minorEastAsia" w:hAnsiTheme="minorEastAsia"/>
                <w:color w:val="000000" w:themeColor="text1"/>
              </w:rPr>
              <w:t>,厚2</w:t>
            </w:r>
            <w:r>
              <w:rPr>
                <w:rFonts w:asciiTheme="minorEastAsia" w:hAnsiTheme="minorEastAsia"/>
                <w:color w:val="000000" w:themeColor="text1"/>
              </w:rPr>
              <w:t>～</w:t>
            </w:r>
            <w:r>
              <w:rPr>
                <w:rFonts w:hint="eastAsia"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1044" w:type="dxa"/>
            <w:vMerge w:val="restart"/>
            <w:vAlign w:val="center"/>
          </w:tcPr>
          <w:p>
            <w:pPr>
              <w:spacing w:line="360" w:lineRule="auto"/>
              <w:ind w:left="24"/>
              <w:jc w:val="center"/>
              <w:rPr>
                <w:rFonts w:asciiTheme="minorEastAsia" w:hAnsiTheme="minorEastAsia"/>
                <w:color w:val="000000" w:themeColor="text1"/>
              </w:rPr>
            </w:pPr>
          </w:p>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甘草瓜子片</w:t>
            </w:r>
          </w:p>
          <w:p>
            <w:pPr>
              <w:spacing w:line="360" w:lineRule="auto"/>
              <w:ind w:left="24"/>
              <w:jc w:val="center"/>
              <w:rPr>
                <w:rFonts w:asciiTheme="minorEastAsia" w:hAnsiTheme="minorEastAsia"/>
                <w:color w:val="000000" w:themeColor="text1"/>
              </w:rPr>
            </w:pPr>
          </w:p>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55" w:type="dxa"/>
            <w:vMerge w:val="restart"/>
            <w:vAlign w:val="center"/>
          </w:tcPr>
          <w:p>
            <w:pPr>
              <w:jc w:val="both"/>
              <w:rPr>
                <w:rFonts w:asciiTheme="minorEastAsia" w:hAnsiTheme="minorEastAsia"/>
                <w:color w:val="000000" w:themeColor="text1"/>
              </w:rPr>
            </w:pPr>
            <w:r>
              <w:rPr>
                <w:rFonts w:hint="eastAsia" w:asciiTheme="minorEastAsia" w:hAnsiTheme="minorEastAsia"/>
                <w:color w:val="000000" w:themeColor="text1"/>
              </w:rPr>
              <w:t>呈椭圆形。木部呈椭圆形。气微，味甜而特殊。</w:t>
            </w:r>
          </w:p>
          <w:p>
            <w:pPr>
              <w:jc w:val="both"/>
              <w:rPr>
                <w:rFonts w:ascii="黑体" w:hAnsi="黑体" w:eastAsia="黑体"/>
                <w:color w:val="000000" w:themeColor="text1"/>
              </w:rPr>
            </w:pPr>
            <w:r>
              <w:rPr>
                <w:rFonts w:hint="eastAsia" w:asciiTheme="minorEastAsia" w:hAnsiTheme="minorEastAsia"/>
                <w:color w:val="000000" w:themeColor="text1"/>
              </w:rPr>
              <w:t>无杂质、虫蛀、霉变。</w:t>
            </w:r>
          </w:p>
        </w:tc>
        <w:tc>
          <w:tcPr>
            <w:tcW w:w="4089" w:type="dxa"/>
            <w:vAlign w:val="center"/>
          </w:tcPr>
          <w:p>
            <w:pPr>
              <w:spacing w:line="240" w:lineRule="exact"/>
              <w:jc w:val="center"/>
              <w:rPr>
                <w:rFonts w:hint="eastAsia" w:cs="Times New Roman" w:asciiTheme="minorEastAsia" w:hAnsiTheme="minorEastAsia"/>
                <w:color w:val="000000" w:themeColor="text1"/>
              </w:rPr>
            </w:pPr>
            <w:r>
              <w:rPr>
                <w:rFonts w:hint="eastAsia" w:cs="Times New Roman" w:asciiTheme="minorEastAsia" w:hAnsiTheme="minorEastAsia"/>
                <w:color w:val="000000" w:themeColor="text1"/>
              </w:rPr>
              <w:t>长2.5</w:t>
            </w:r>
            <w:r>
              <w:rPr>
                <w:rFonts w:cs="Times New Roman" w:asciiTheme="majorEastAsia" w:hAnsiTheme="majorEastAsia" w:eastAsiaTheme="majorEastAsia"/>
              </w:rPr>
              <w:t>～</w:t>
            </w:r>
            <w:r>
              <w:rPr>
                <w:rFonts w:hint="eastAsia" w:cs="Times New Roman" w:asciiTheme="majorEastAsia" w:hAnsiTheme="majorEastAsia" w:eastAsiaTheme="majorEastAsia"/>
              </w:rPr>
              <w:t>3.5</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1.6</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w:t>
            </w:r>
          </w:p>
          <w:p>
            <w:pPr>
              <w:spacing w:line="240" w:lineRule="exact"/>
              <w:jc w:val="center"/>
              <w:rPr>
                <w:rFonts w:ascii="黑体" w:hAnsi="黑体" w:eastAsia="黑体"/>
                <w:color w:val="000000" w:themeColor="text1"/>
              </w:rPr>
            </w:pP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spacing w:line="240" w:lineRule="exact"/>
              <w:jc w:val="center"/>
              <w:rPr>
                <w:rFonts w:hint="eastAsia" w:cs="Times New Roman" w:asciiTheme="minorEastAsia" w:hAnsiTheme="minorEastAsia"/>
                <w:color w:val="000000" w:themeColor="text1"/>
              </w:rPr>
            </w:pPr>
            <w:r>
              <w:rPr>
                <w:rFonts w:hint="eastAsia" w:cs="Times New Roman" w:asciiTheme="minorEastAsia" w:hAnsiTheme="minorEastAsia"/>
                <w:color w:val="000000" w:themeColor="text1"/>
              </w:rPr>
              <w:t>长2.5</w:t>
            </w:r>
            <w:r>
              <w:rPr>
                <w:rFonts w:ascii="Times New Roman" w:hAnsi="Times New Roman" w:cs="Times New Roman"/>
              </w:rPr>
              <w:t>～</w:t>
            </w:r>
            <w:r>
              <w:rPr>
                <w:rFonts w:hint="eastAsia" w:cs="Times New Roman" w:asciiTheme="minorEastAsia" w:hAnsiTheme="minorEastAsia"/>
              </w:rPr>
              <w:t>3.5</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1.2</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w:t>
            </w:r>
          </w:p>
          <w:p>
            <w:pPr>
              <w:spacing w:line="240" w:lineRule="exact"/>
              <w:jc w:val="center"/>
              <w:rPr>
                <w:rFonts w:ascii="黑体" w:hAnsi="黑体" w:eastAsia="黑体"/>
                <w:color w:val="000000" w:themeColor="text1"/>
              </w:rPr>
            </w:pP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三等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spacing w:line="360" w:lineRule="auto"/>
              <w:jc w:val="center"/>
              <w:rPr>
                <w:rFonts w:hint="eastAsia" w:cs="Times New Roman" w:asciiTheme="minorEastAsia" w:hAnsiTheme="minorEastAsia"/>
                <w:color w:val="000000" w:themeColor="text1"/>
              </w:rPr>
            </w:pPr>
            <w:r>
              <w:rPr>
                <w:rFonts w:hint="eastAsia" w:cs="Times New Roman" w:asciiTheme="minorEastAsia" w:hAnsiTheme="minorEastAsia"/>
                <w:color w:val="000000" w:themeColor="text1"/>
              </w:rPr>
              <w:t>长2</w:t>
            </w:r>
            <w:r>
              <w:rPr>
                <w:rFonts w:ascii="Times New Roman" w:hAnsi="Times New Roman" w:cs="Times New Roman"/>
              </w:rPr>
              <w:t>～</w:t>
            </w:r>
            <w:r>
              <w:rPr>
                <w:rFonts w:hint="eastAsia" w:cs="Times New Roman" w:asciiTheme="minorEastAsia" w:hAnsiTheme="minorEastAsia"/>
              </w:rPr>
              <w:t>2.5</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宽0.8</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w:t>
            </w:r>
          </w:p>
          <w:p>
            <w:pPr>
              <w:spacing w:line="360" w:lineRule="auto"/>
              <w:jc w:val="center"/>
              <w:rPr>
                <w:rFonts w:ascii="黑体" w:hAnsi="黑体" w:eastAsia="黑体"/>
                <w:color w:val="000000" w:themeColor="text1"/>
              </w:rPr>
            </w:pP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四等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spacing w:line="360" w:lineRule="auto"/>
              <w:jc w:val="center"/>
              <w:rPr>
                <w:rFonts w:hint="eastAsia" w:cs="Times New Roman" w:asciiTheme="minorEastAsia" w:hAnsiTheme="minorEastAsia"/>
                <w:color w:val="000000" w:themeColor="text1"/>
              </w:rPr>
            </w:pPr>
            <w:r>
              <w:rPr>
                <w:rFonts w:hint="eastAsia" w:cs="Times New Roman" w:asciiTheme="minorEastAsia" w:hAnsiTheme="minorEastAsia"/>
                <w:color w:val="000000" w:themeColor="text1"/>
              </w:rPr>
              <w:t>长2</w:t>
            </w:r>
            <w:r>
              <w:rPr>
                <w:rFonts w:ascii="Times New Roman" w:hAnsi="Times New Roman" w:cs="Times New Roman"/>
              </w:rPr>
              <w:t>～</w:t>
            </w:r>
            <w:r>
              <w:rPr>
                <w:rFonts w:hint="eastAsia" w:cs="Times New Roman" w:asciiTheme="minorEastAsia" w:hAnsiTheme="minorEastAsia"/>
              </w:rPr>
              <w:t>2.5</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宽0.5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0.8</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w:t>
            </w:r>
          </w:p>
          <w:p>
            <w:pPr>
              <w:spacing w:line="360" w:lineRule="auto"/>
              <w:jc w:val="center"/>
              <w:rPr>
                <w:rFonts w:cs="Times New Roman" w:asciiTheme="minorEastAsia" w:hAnsiTheme="minorEastAsia"/>
                <w:color w:val="000000" w:themeColor="text1"/>
              </w:rPr>
            </w:pP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restart"/>
            <w:vAlign w:val="center"/>
          </w:tcPr>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甘草柳叶片</w:t>
            </w:r>
          </w:p>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55" w:type="dxa"/>
            <w:vMerge w:val="restart"/>
            <w:vAlign w:val="center"/>
          </w:tcPr>
          <w:p>
            <w:pPr>
              <w:jc w:val="both"/>
              <w:rPr>
                <w:rFonts w:asciiTheme="minorEastAsia" w:hAnsiTheme="minorEastAsia"/>
                <w:color w:val="000000" w:themeColor="text1"/>
              </w:rPr>
            </w:pPr>
            <w:r>
              <w:rPr>
                <w:rFonts w:hint="eastAsia" w:asciiTheme="minorEastAsia" w:hAnsiTheme="minorEastAsia"/>
                <w:color w:val="000000" w:themeColor="text1"/>
              </w:rPr>
              <w:t>呈长条状椭圆形。外表面有纵皱纹和散在的横长皮孔样突起。木部呈长椭圆形。气微，味甜而特殊。</w:t>
            </w:r>
          </w:p>
          <w:p>
            <w:pPr>
              <w:jc w:val="both"/>
              <w:rPr>
                <w:rFonts w:asciiTheme="minorEastAsia" w:hAnsiTheme="minorEastAsia"/>
                <w:color w:val="000000" w:themeColor="text1"/>
              </w:rPr>
            </w:pPr>
            <w:r>
              <w:rPr>
                <w:rFonts w:hint="eastAsia" w:asciiTheme="minorEastAsia" w:hAnsiTheme="minorEastAsia"/>
                <w:color w:val="000000" w:themeColor="text1"/>
              </w:rPr>
              <w:t>无杂质、虫蛀、霉变。</w:t>
            </w:r>
          </w:p>
        </w:tc>
        <w:tc>
          <w:tcPr>
            <w:tcW w:w="4089" w:type="dxa"/>
            <w:vAlign w:val="center"/>
          </w:tcPr>
          <w:p>
            <w:pPr>
              <w:jc w:val="center"/>
              <w:rPr>
                <w:rFonts w:ascii="黑体" w:hAnsi="黑体" w:eastAsia="黑体"/>
                <w:color w:val="000000" w:themeColor="text1"/>
              </w:rPr>
            </w:pPr>
            <w:r>
              <w:rPr>
                <w:rFonts w:hint="eastAsia" w:cs="Times New Roman" w:asciiTheme="minorEastAsia" w:hAnsiTheme="minorEastAsia"/>
                <w:color w:val="000000" w:themeColor="text1"/>
              </w:rPr>
              <w:t>长5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10</w:t>
            </w:r>
            <w:r>
              <w:rPr>
                <w:rFonts w:ascii="Times New Roman" w:hAnsi="Times New Roman" w:cs="Times New Roman"/>
                <w:color w:val="000000" w:themeColor="text1"/>
              </w:rPr>
              <w:t>cm</w:t>
            </w:r>
            <w:r>
              <w:rPr>
                <w:rFonts w:hint="eastAsia" w:cs="Times New Roman" w:asciiTheme="minorEastAsia" w:hAnsiTheme="minorEastAsia"/>
                <w:color w:val="000000" w:themeColor="text1"/>
              </w:rPr>
              <w:t>，宽1.2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1.8</w:t>
            </w:r>
            <w:r>
              <w:rPr>
                <w:rFonts w:ascii="Times New Roman" w:hAnsi="Times New Roman"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55" w:type="dxa"/>
            <w:vMerge w:val="continue"/>
            <w:vAlign w:val="center"/>
          </w:tcPr>
          <w:p>
            <w:pPr>
              <w:jc w:val="both"/>
              <w:rPr>
                <w:rFonts w:asciiTheme="minorEastAsia" w:hAnsiTheme="minorEastAsia"/>
                <w:color w:val="000000" w:themeColor="text1"/>
              </w:rPr>
            </w:pPr>
          </w:p>
        </w:tc>
        <w:tc>
          <w:tcPr>
            <w:tcW w:w="4089" w:type="dxa"/>
            <w:vAlign w:val="center"/>
          </w:tcPr>
          <w:p>
            <w:pPr>
              <w:jc w:val="center"/>
              <w:rPr>
                <w:rFonts w:ascii="黑体" w:hAnsi="黑体" w:eastAsia="黑体"/>
                <w:color w:val="000000" w:themeColor="text1"/>
              </w:rPr>
            </w:pPr>
            <w:r>
              <w:rPr>
                <w:rFonts w:hint="eastAsia" w:cs="Times New Roman" w:asciiTheme="minorEastAsia" w:hAnsiTheme="minorEastAsia"/>
                <w:color w:val="000000" w:themeColor="text1"/>
              </w:rPr>
              <w:t>长3.5</w:t>
            </w:r>
            <w:r>
              <w:rPr>
                <w:rFonts w:ascii="Times New Roman" w:hAnsi="Times New Roman" w:cs="Times New Roman"/>
              </w:rPr>
              <w:t>～</w:t>
            </w:r>
            <w:r>
              <w:rPr>
                <w:rFonts w:hint="eastAsia" w:cs="Times New Roman" w:asciiTheme="minorEastAsia" w:hAnsiTheme="minorEastAsia"/>
              </w:rPr>
              <w:t>6</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1.2</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三等</w:t>
            </w:r>
          </w:p>
        </w:tc>
        <w:tc>
          <w:tcPr>
            <w:tcW w:w="2655" w:type="dxa"/>
            <w:vMerge w:val="continue"/>
            <w:vAlign w:val="center"/>
          </w:tcPr>
          <w:p>
            <w:pPr>
              <w:jc w:val="both"/>
              <w:rPr>
                <w:rFonts w:asciiTheme="minorEastAsia" w:hAnsiTheme="minorEastAsia"/>
                <w:color w:val="000000" w:themeColor="text1"/>
              </w:rPr>
            </w:pPr>
          </w:p>
        </w:tc>
        <w:tc>
          <w:tcPr>
            <w:tcW w:w="4089" w:type="dxa"/>
            <w:vAlign w:val="center"/>
          </w:tcPr>
          <w:p>
            <w:pPr>
              <w:jc w:val="center"/>
              <w:rPr>
                <w:rFonts w:cs="Times New Roman" w:asciiTheme="minorEastAsia" w:hAnsiTheme="minorEastAsia"/>
                <w:color w:val="000000" w:themeColor="text1"/>
              </w:rPr>
            </w:pPr>
            <w:r>
              <w:rPr>
                <w:rFonts w:hint="eastAsia" w:cs="Times New Roman" w:asciiTheme="minorEastAsia" w:hAnsiTheme="minorEastAsia"/>
                <w:color w:val="000000" w:themeColor="text1"/>
              </w:rPr>
              <w:t>长3.5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6</w:t>
            </w:r>
            <w:r>
              <w:rPr>
                <w:rFonts w:ascii="Times New Roman" w:hAnsi="Times New Roman" w:cs="Times New Roman"/>
                <w:color w:val="000000" w:themeColor="text1"/>
              </w:rPr>
              <w:t>cm</w:t>
            </w:r>
            <w:r>
              <w:rPr>
                <w:rFonts w:hint="eastAsia" w:cs="Times New Roman" w:asciiTheme="minorEastAsia" w:hAnsiTheme="minorEastAsia"/>
                <w:color w:val="000000" w:themeColor="text1"/>
              </w:rPr>
              <w:t>，宽0.5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w:t>
            </w:r>
            <w:r>
              <w:rPr>
                <w:rFonts w:ascii="Times New Roman" w:hAnsi="Times New Roman"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ascii="Times New Roman" w:hAnsi="Times New Roman" w:cs="Times New Roman"/>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restart"/>
            <w:vAlign w:val="center"/>
          </w:tcPr>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甘草粒</w:t>
            </w: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55" w:type="dxa"/>
            <w:vMerge w:val="restart"/>
            <w:vAlign w:val="center"/>
          </w:tcPr>
          <w:p>
            <w:pPr>
              <w:jc w:val="both"/>
              <w:rPr>
                <w:rFonts w:asciiTheme="minorEastAsia" w:hAnsiTheme="minorEastAsia"/>
                <w:color w:val="000000" w:themeColor="text1"/>
              </w:rPr>
            </w:pPr>
            <w:r>
              <w:rPr>
                <w:rFonts w:hint="eastAsia" w:asciiTheme="minorEastAsia" w:hAnsiTheme="minorEastAsia"/>
                <w:color w:val="000000" w:themeColor="text1"/>
              </w:rPr>
              <w:t>呈短圆柱形。具纵皱纹、横长皮孔及支根断痕。木部呈类圆形。</w:t>
            </w:r>
          </w:p>
          <w:p>
            <w:pPr>
              <w:jc w:val="both"/>
              <w:rPr>
                <w:rFonts w:asciiTheme="minorEastAsia" w:hAnsiTheme="minorEastAsia"/>
                <w:color w:val="000000" w:themeColor="text1"/>
              </w:rPr>
            </w:pPr>
            <w:r>
              <w:rPr>
                <w:rFonts w:hint="eastAsia" w:asciiTheme="minorEastAsia" w:hAnsiTheme="minorEastAsia"/>
                <w:color w:val="000000" w:themeColor="text1"/>
              </w:rPr>
              <w:t>气微，味甜而特殊。</w:t>
            </w:r>
          </w:p>
          <w:p>
            <w:pPr>
              <w:jc w:val="both"/>
              <w:rPr>
                <w:rFonts w:asciiTheme="minorEastAsia" w:hAnsiTheme="minorEastAsia"/>
                <w:color w:val="000000" w:themeColor="text1"/>
              </w:rPr>
            </w:pPr>
            <w:r>
              <w:rPr>
                <w:rFonts w:hint="eastAsia" w:asciiTheme="minorEastAsia" w:hAnsiTheme="minorEastAsia"/>
                <w:color w:val="000000" w:themeColor="text1"/>
              </w:rPr>
              <w:t>无杂质、虫蛀、霉变。</w:t>
            </w:r>
          </w:p>
        </w:tc>
        <w:tc>
          <w:tcPr>
            <w:tcW w:w="4089" w:type="dxa"/>
            <w:vAlign w:val="center"/>
          </w:tcPr>
          <w:p>
            <w:pPr>
              <w:jc w:val="center"/>
            </w:pPr>
            <w:r>
              <w:rPr>
                <w:rFonts w:hint="eastAsia" w:asciiTheme="minorEastAsia" w:hAnsiTheme="minorEastAsia"/>
                <w:color w:val="000000" w:themeColor="text1"/>
              </w:rPr>
              <w:t>直径</w:t>
            </w:r>
            <w:r>
              <w:rPr>
                <w:rFonts w:hint="eastAsia" w:cs="Times New Roman" w:asciiTheme="minorEastAsia" w:hAnsiTheme="minorEastAsia"/>
                <w:color w:val="000000" w:themeColor="text1"/>
              </w:rPr>
              <w:t>1</w:t>
            </w:r>
            <w:r>
              <w:rPr>
                <w:rFonts w:ascii="Times New Roman" w:hAnsi="Times New Roman" w:cs="Times New Roman"/>
              </w:rPr>
              <w:t>～</w:t>
            </w:r>
            <w:r>
              <w:rPr>
                <w:rFonts w:hint="eastAsia" w:ascii="Times New Roman" w:hAnsi="Times New Roman" w:cs="Times New Roman"/>
              </w:rPr>
              <w:t>1.6</w:t>
            </w:r>
            <w:r>
              <w:rPr>
                <w:rFonts w:ascii="Times New Roman" w:hAnsi="Times New Roman" w:eastAsia="黑体" w:cs="Times New Roman"/>
                <w:color w:val="000000" w:themeColor="text1"/>
              </w:rPr>
              <w:t>cm</w:t>
            </w:r>
            <w:r>
              <w:rPr>
                <w:rFonts w:hint="eastAsia" w:asciiTheme="minorEastAsia" w:hAnsiTheme="minorEastAsia"/>
                <w:color w:val="000000" w:themeColor="text1"/>
              </w:rPr>
              <w:t>,厚4</w:t>
            </w:r>
            <w:r>
              <w:rPr>
                <w:rFonts w:asciiTheme="minorEastAsia" w:hAnsiTheme="minorEastAsia"/>
                <w:color w:val="000000" w:themeColor="text1"/>
              </w:rPr>
              <w:t>～</w:t>
            </w:r>
            <w:r>
              <w:rPr>
                <w:rFonts w:hint="eastAsia" w:asciiTheme="minorEastAsia" w:hAnsiTheme="minorEastAsia"/>
                <w:color w:val="000000" w:themeColor="text1"/>
              </w:rPr>
              <w:t>6</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55" w:type="dxa"/>
            <w:vMerge w:val="continue"/>
            <w:vAlign w:val="center"/>
          </w:tcPr>
          <w:p>
            <w:pPr>
              <w:jc w:val="center"/>
              <w:rPr>
                <w:rFonts w:asciiTheme="minorEastAsia" w:hAnsiTheme="minorEastAsia"/>
                <w:color w:val="000000" w:themeColor="text1"/>
              </w:rPr>
            </w:pPr>
          </w:p>
        </w:tc>
        <w:tc>
          <w:tcPr>
            <w:tcW w:w="4089" w:type="dxa"/>
            <w:vAlign w:val="center"/>
          </w:tcPr>
          <w:p>
            <w:pPr>
              <w:jc w:val="center"/>
            </w:pPr>
            <w:r>
              <w:rPr>
                <w:rFonts w:hint="eastAsia" w:asciiTheme="minorEastAsia" w:hAnsiTheme="minorEastAsia"/>
                <w:color w:val="000000" w:themeColor="text1"/>
              </w:rPr>
              <w:t>直径</w:t>
            </w:r>
            <w:r>
              <w:rPr>
                <w:rFonts w:hint="eastAsia" w:cs="Times New Roman" w:asciiTheme="minorEastAsia" w:hAnsiTheme="minorEastAsia"/>
                <w:color w:val="000000" w:themeColor="text1"/>
              </w:rPr>
              <w:t>0.8</w:t>
            </w:r>
            <w:r>
              <w:rPr>
                <w:rFonts w:ascii="Times New Roman" w:hAnsi="Times New Roman" w:cs="Times New Roman"/>
              </w:rPr>
              <w:t>～</w:t>
            </w:r>
            <w:r>
              <w:rPr>
                <w:rFonts w:hint="eastAsia" w:ascii="Times New Roman" w:hAnsi="Times New Roman" w:cs="Times New Roman"/>
              </w:rPr>
              <w:t>1</w:t>
            </w:r>
            <w:r>
              <w:rPr>
                <w:rFonts w:ascii="Times New Roman" w:hAnsi="Times New Roman" w:eastAsia="黑体" w:cs="Times New Roman"/>
                <w:color w:val="000000" w:themeColor="text1"/>
              </w:rPr>
              <w:t>cm</w:t>
            </w:r>
            <w:r>
              <w:rPr>
                <w:rFonts w:hint="eastAsia" w:asciiTheme="minorEastAsia" w:hAnsiTheme="minorEastAsia"/>
                <w:color w:val="000000" w:themeColor="text1"/>
              </w:rPr>
              <w:t>,厚4</w:t>
            </w:r>
            <w:r>
              <w:rPr>
                <w:rFonts w:asciiTheme="minorEastAsia" w:hAnsiTheme="minorEastAsia"/>
                <w:color w:val="000000" w:themeColor="text1"/>
              </w:rPr>
              <w:t>～</w:t>
            </w:r>
            <w:r>
              <w:rPr>
                <w:rFonts w:hint="eastAsia" w:asciiTheme="minorEastAsia" w:hAnsiTheme="minorEastAsia"/>
                <w:color w:val="000000" w:themeColor="text1"/>
              </w:rPr>
              <w:t>6</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三等</w:t>
            </w:r>
          </w:p>
        </w:tc>
        <w:tc>
          <w:tcPr>
            <w:tcW w:w="2655" w:type="dxa"/>
            <w:vMerge w:val="continue"/>
            <w:vAlign w:val="center"/>
          </w:tcPr>
          <w:p>
            <w:pPr>
              <w:jc w:val="center"/>
              <w:rPr>
                <w:rFonts w:asciiTheme="minorEastAsia" w:hAnsiTheme="minorEastAsia"/>
                <w:color w:val="000000" w:themeColor="text1"/>
              </w:rPr>
            </w:pPr>
          </w:p>
        </w:tc>
        <w:tc>
          <w:tcPr>
            <w:tcW w:w="4089" w:type="dxa"/>
            <w:vAlign w:val="center"/>
          </w:tcPr>
          <w:p>
            <w:pPr>
              <w:jc w:val="center"/>
            </w:pPr>
            <w:r>
              <w:rPr>
                <w:rFonts w:hint="eastAsia" w:asciiTheme="minorEastAsia" w:hAnsiTheme="minorEastAsia"/>
                <w:color w:val="000000" w:themeColor="text1"/>
              </w:rPr>
              <w:t>直径</w:t>
            </w:r>
            <w:r>
              <w:rPr>
                <w:rFonts w:hint="eastAsia" w:cs="Times New Roman" w:asciiTheme="minorEastAsia" w:hAnsiTheme="minorEastAsia"/>
                <w:color w:val="000000" w:themeColor="text1"/>
              </w:rPr>
              <w:t>0.4</w:t>
            </w:r>
            <w:r>
              <w:rPr>
                <w:rFonts w:ascii="Times New Roman" w:hAnsi="Times New Roman" w:cs="Times New Roman"/>
              </w:rPr>
              <w:t>～</w:t>
            </w:r>
            <w:r>
              <w:rPr>
                <w:rFonts w:hint="eastAsia" w:ascii="Times New Roman" w:hAnsi="Times New Roman" w:cs="Times New Roman"/>
              </w:rPr>
              <w:t>0.8</w:t>
            </w:r>
            <w:r>
              <w:rPr>
                <w:rFonts w:ascii="Times New Roman" w:hAnsi="Times New Roman" w:eastAsia="黑体" w:cs="Times New Roman"/>
                <w:color w:val="000000" w:themeColor="text1"/>
              </w:rPr>
              <w:t>cm</w:t>
            </w:r>
            <w:r>
              <w:rPr>
                <w:rFonts w:hint="eastAsia" w:asciiTheme="minorEastAsia" w:hAnsiTheme="minorEastAsia"/>
                <w:color w:val="000000" w:themeColor="text1"/>
              </w:rPr>
              <w:t>,厚4</w:t>
            </w:r>
            <w:r>
              <w:rPr>
                <w:rFonts w:asciiTheme="minorEastAsia" w:hAnsiTheme="minorEastAsia"/>
                <w:color w:val="000000" w:themeColor="text1"/>
              </w:rPr>
              <w:t>～</w:t>
            </w:r>
            <w:r>
              <w:rPr>
                <w:rFonts w:hint="eastAsia" w:asciiTheme="minorEastAsia" w:hAnsiTheme="minorEastAsia"/>
                <w:color w:val="000000" w:themeColor="text1"/>
              </w:rPr>
              <w:t>6</w:t>
            </w:r>
            <w:r>
              <w:rPr>
                <w:rFonts w:ascii="Times New Roman" w:hAnsi="Times New Roman" w:cs="Times New Roman"/>
                <w:color w:val="000000" w:themeColor="text1"/>
              </w:rPr>
              <w:t>mm</w:t>
            </w:r>
          </w:p>
        </w:tc>
      </w:tr>
    </w:tbl>
    <w:p>
      <w:pPr>
        <w:spacing w:line="360" w:lineRule="auto"/>
        <w:rPr>
          <w:rFonts w:ascii="黑体" w:hAnsi="黑体" w:eastAsia="黑体"/>
          <w:color w:val="000000" w:themeColor="text1"/>
        </w:rPr>
      </w:pPr>
    </w:p>
    <w:p>
      <w:pPr>
        <w:spacing w:line="360" w:lineRule="auto"/>
        <w:rPr>
          <w:rFonts w:ascii="黑体" w:hAnsi="黑体" w:eastAsia="黑体"/>
          <w:color w:val="000000" w:themeColor="text1"/>
        </w:rPr>
      </w:pPr>
      <w:r>
        <w:rPr>
          <w:rFonts w:hint="eastAsia" w:ascii="黑体" w:hAnsi="黑体" w:eastAsia="黑体"/>
          <w:color w:val="000000" w:themeColor="text1"/>
        </w:rPr>
        <w:t>8</w:t>
      </w:r>
      <w:r>
        <w:rPr>
          <w:rFonts w:hint="eastAsia" w:ascii="黑体" w:hAnsi="黑体" w:eastAsia="黑体"/>
          <w:color w:val="000000" w:themeColor="text1"/>
          <w:lang w:val="en-US" w:eastAsia="zh-CN"/>
        </w:rPr>
        <w:t xml:space="preserve"> </w:t>
      </w:r>
      <w:r>
        <w:rPr>
          <w:rFonts w:ascii="黑体" w:hAnsi="黑体" w:eastAsia="黑体"/>
          <w:color w:val="000000" w:themeColor="text1"/>
        </w:rPr>
        <w:t>质量要求</w:t>
      </w:r>
    </w:p>
    <w:p>
      <w:pPr>
        <w:spacing w:line="360" w:lineRule="auto"/>
        <w:rPr>
          <w:rFonts w:ascii="黑体" w:hAnsi="黑体" w:eastAsia="黑体" w:cs="黑体"/>
          <w:color w:val="000000" w:themeColor="text1"/>
        </w:rPr>
      </w:pPr>
      <w:r>
        <w:rPr>
          <w:rFonts w:hint="eastAsia" w:ascii="黑体" w:hAnsi="黑体" w:eastAsia="黑体" w:cs="黑体"/>
          <w:color w:val="000000" w:themeColor="text1"/>
        </w:rPr>
        <w:t xml:space="preserve">8.1 性状 </w:t>
      </w:r>
      <w:r>
        <w:rPr>
          <w:rFonts w:hint="eastAsia" w:asciiTheme="minorEastAsia" w:hAnsiTheme="minorEastAsia" w:cstheme="minorEastAsia"/>
          <w:color w:val="000000" w:themeColor="text1"/>
        </w:rPr>
        <w:t>应符合</w:t>
      </w:r>
      <w:r>
        <w:rPr>
          <w:rFonts w:hint="eastAsia" w:ascii="宋体" w:hAnsi="宋体" w:eastAsia="宋体"/>
          <w:color w:val="000000" w:themeColor="text1"/>
        </w:rPr>
        <w:t>甘草</w:t>
      </w:r>
      <w:r>
        <w:rPr>
          <w:rFonts w:hint="eastAsia" w:asciiTheme="minorEastAsia" w:hAnsiTheme="minorEastAsia" w:cstheme="minorEastAsia"/>
          <w:color w:val="000000" w:themeColor="text1"/>
        </w:rPr>
        <w:t>产地片的</w:t>
      </w:r>
      <w:r>
        <w:rPr>
          <w:rFonts w:hint="eastAsia" w:ascii="宋体" w:hAnsi="宋体" w:eastAsia="宋体"/>
          <w:bCs/>
          <w:color w:val="000000" w:themeColor="text1"/>
        </w:rPr>
        <w:t>质量标准</w:t>
      </w:r>
      <w:r>
        <w:rPr>
          <w:rFonts w:hint="eastAsia" w:asciiTheme="minorEastAsia" w:hAnsiTheme="minorEastAsia" w:cstheme="minorEastAsia"/>
          <w:color w:val="000000" w:themeColor="text1"/>
        </w:rPr>
        <w:t>要求。</w:t>
      </w:r>
    </w:p>
    <w:p>
      <w:pPr>
        <w:spacing w:line="360" w:lineRule="auto"/>
        <w:rPr>
          <w:rFonts w:ascii="黑体" w:hAnsi="黑体" w:eastAsia="黑体" w:cs="黑体"/>
          <w:color w:val="000000" w:themeColor="text1"/>
        </w:rPr>
      </w:pPr>
      <w:r>
        <w:rPr>
          <w:rFonts w:hint="eastAsia" w:ascii="黑体" w:hAnsi="黑体" w:eastAsia="黑体" w:cs="黑体"/>
          <w:color w:val="000000" w:themeColor="text1"/>
        </w:rPr>
        <w:t xml:space="preserve">8.2 鉴别指标  </w:t>
      </w:r>
      <w:r>
        <w:rPr>
          <w:rFonts w:hint="eastAsia" w:asciiTheme="minorEastAsia" w:hAnsiTheme="minorEastAsia" w:cstheme="minorEastAsia"/>
          <w:color w:val="000000" w:themeColor="text1"/>
        </w:rPr>
        <w:t>应符合</w:t>
      </w:r>
      <w:r>
        <w:rPr>
          <w:rFonts w:hint="eastAsia" w:ascii="宋体" w:hAnsi="宋体" w:eastAsia="宋体"/>
          <w:color w:val="000000" w:themeColor="text1"/>
        </w:rPr>
        <w:t>甘草</w:t>
      </w:r>
      <w:r>
        <w:rPr>
          <w:rFonts w:hint="eastAsia" w:ascii="宋体" w:hAnsi="宋体" w:eastAsia="宋体"/>
          <w:bCs/>
          <w:color w:val="000000" w:themeColor="text1"/>
        </w:rPr>
        <w:t>产地片的质量标准</w:t>
      </w:r>
      <w:r>
        <w:rPr>
          <w:rFonts w:hint="eastAsia" w:asciiTheme="minorEastAsia" w:hAnsiTheme="minorEastAsia" w:cstheme="minorEastAsia"/>
          <w:color w:val="000000" w:themeColor="text1"/>
        </w:rPr>
        <w:t>要求。</w:t>
      </w:r>
    </w:p>
    <w:p>
      <w:pPr>
        <w:spacing w:line="360" w:lineRule="auto"/>
        <w:rPr>
          <w:rFonts w:ascii="黑体" w:hAnsi="黑体" w:eastAsia="黑体" w:cstheme="minorEastAsia"/>
          <w:color w:val="000000" w:themeColor="text1"/>
        </w:rPr>
      </w:pPr>
      <w:r>
        <w:rPr>
          <w:rFonts w:hint="eastAsia" w:ascii="黑体" w:hAnsi="黑体" w:eastAsia="黑体" w:cstheme="minorEastAsia"/>
          <w:color w:val="000000" w:themeColor="text1"/>
        </w:rPr>
        <w:t xml:space="preserve">8.3检查指标  </w:t>
      </w:r>
      <w:r>
        <w:rPr>
          <w:rFonts w:hint="eastAsia" w:asciiTheme="minorEastAsia" w:hAnsiTheme="minorEastAsia" w:cstheme="minorEastAsia"/>
          <w:color w:val="000000" w:themeColor="text1"/>
        </w:rPr>
        <w:t>应符合</w:t>
      </w:r>
      <w:r>
        <w:rPr>
          <w:rFonts w:hint="eastAsia" w:ascii="宋体" w:hAnsi="宋体" w:eastAsia="宋体"/>
          <w:color w:val="000000" w:themeColor="text1"/>
        </w:rPr>
        <w:t>甘草</w:t>
      </w:r>
      <w:r>
        <w:rPr>
          <w:rFonts w:hint="eastAsia" w:ascii="宋体" w:hAnsi="宋体" w:eastAsia="宋体"/>
          <w:bCs/>
          <w:color w:val="000000" w:themeColor="text1"/>
        </w:rPr>
        <w:t>产地片的质量标准</w:t>
      </w:r>
      <w:r>
        <w:rPr>
          <w:rFonts w:hint="eastAsia" w:asciiTheme="minorEastAsia" w:hAnsiTheme="minorEastAsia" w:cstheme="minorEastAsia"/>
          <w:color w:val="000000" w:themeColor="text1"/>
        </w:rPr>
        <w:t>要求。</w:t>
      </w:r>
    </w:p>
    <w:p>
      <w:pPr>
        <w:spacing w:line="360" w:lineRule="auto"/>
        <w:rPr>
          <w:rFonts w:ascii="黑体" w:hAnsi="黑体" w:eastAsia="黑体" w:cstheme="minorEastAsia"/>
          <w:color w:val="000000" w:themeColor="text1"/>
        </w:rPr>
      </w:pPr>
      <w:r>
        <w:rPr>
          <w:rFonts w:hint="eastAsia" w:ascii="黑体" w:hAnsi="黑体" w:eastAsia="黑体" w:cstheme="minorEastAsia"/>
          <w:color w:val="000000" w:themeColor="text1"/>
        </w:rPr>
        <w:t xml:space="preserve">8.4 浸出物指标  </w:t>
      </w:r>
      <w:r>
        <w:rPr>
          <w:rFonts w:hint="eastAsia" w:asciiTheme="minorEastAsia" w:hAnsiTheme="minorEastAsia" w:cstheme="minorEastAsia"/>
          <w:color w:val="000000" w:themeColor="text1"/>
        </w:rPr>
        <w:t>应符合</w:t>
      </w:r>
      <w:r>
        <w:rPr>
          <w:rFonts w:hint="eastAsia" w:ascii="宋体" w:hAnsi="宋体" w:eastAsia="宋体"/>
          <w:color w:val="000000" w:themeColor="text1"/>
        </w:rPr>
        <w:t>甘草</w:t>
      </w:r>
      <w:r>
        <w:rPr>
          <w:rFonts w:hint="eastAsia" w:ascii="宋体" w:hAnsi="宋体" w:eastAsia="宋体"/>
          <w:bCs/>
          <w:color w:val="000000" w:themeColor="text1"/>
        </w:rPr>
        <w:t>产地片的质量标准</w:t>
      </w:r>
      <w:r>
        <w:rPr>
          <w:rFonts w:hint="eastAsia" w:asciiTheme="minorEastAsia" w:hAnsiTheme="minorEastAsia" w:cstheme="minorEastAsia"/>
          <w:color w:val="000000" w:themeColor="text1"/>
        </w:rPr>
        <w:t>要求。</w:t>
      </w:r>
    </w:p>
    <w:p>
      <w:pPr>
        <w:spacing w:line="360" w:lineRule="auto"/>
        <w:rPr>
          <w:rFonts w:ascii="黑体" w:hAnsi="黑体" w:eastAsia="黑体" w:cs="黑体"/>
          <w:color w:val="000000" w:themeColor="text1"/>
        </w:rPr>
      </w:pPr>
      <w:r>
        <w:rPr>
          <w:rFonts w:hint="eastAsia" w:ascii="黑体" w:hAnsi="黑体" w:eastAsia="黑体" w:cs="黑体"/>
          <w:color w:val="000000" w:themeColor="text1"/>
        </w:rPr>
        <w:t>9 检验方法</w:t>
      </w:r>
    </w:p>
    <w:p>
      <w:pPr>
        <w:spacing w:line="360" w:lineRule="auto"/>
        <w:ind w:firstLine="420" w:firstLineChars="200"/>
        <w:rPr>
          <w:rFonts w:asciiTheme="minorEastAsia" w:hAnsiTheme="minorEastAsia" w:cstheme="minorEastAsia"/>
          <w:color w:val="000000" w:themeColor="text1"/>
        </w:rPr>
      </w:pPr>
      <w:r>
        <w:rPr>
          <w:rFonts w:hint="eastAsia" w:asciiTheme="minorEastAsia" w:hAnsiTheme="minorEastAsia" w:cstheme="minorEastAsia"/>
          <w:color w:val="000000" w:themeColor="text1"/>
        </w:rPr>
        <w:t>按《中华人民共和国药典》四部药材和饮片取样法（通则 0211）执行。</w:t>
      </w: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p>
      <w:pPr>
        <w:pStyle w:val="17"/>
        <w:jc w:val="center"/>
        <w:rPr>
          <w:rFonts w:hAnsi="宋体"/>
          <w:sz w:val="24"/>
          <w:szCs w:val="24"/>
        </w:rPr>
      </w:pPr>
    </w:p>
    <w:sectPr>
      <w:footerReference r:id="rId8" w:type="default"/>
      <w:pgSz w:w="11906" w:h="16838"/>
      <w:pgMar w:top="1701" w:right="1440" w:bottom="1440" w:left="1440" w:header="708" w:footer="708" w:gutter="0"/>
      <w:pgNumType w:fmt="decimal" w:start="1"/>
      <w:cols w:space="720" w:num="1"/>
      <w:docGrid w:linePitch="360"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GRJGQQ+CIDFont+F2">
    <w:altName w:val="Arial Unicode MS"/>
    <w:panose1 w:val="00000000000000000000"/>
    <w:charset w:val="01"/>
    <w:family w:val="modern"/>
    <w:pitch w:val="default"/>
    <w:sig w:usb0="00000000" w:usb1="00000000" w:usb2="01010101" w:usb3="01010101" w:csb0="01010101" w:csb1="01010101"/>
  </w:font>
  <w:font w:name="方正黑体简体">
    <w:altName w:val="Arial Unicode MS"/>
    <w:panose1 w:val="02010601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BQGNQP+CIDFont+F3">
    <w:altName w:val="Arial Unicode MS"/>
    <w:panose1 w:val="00000000000000000000"/>
    <w:charset w:val="01"/>
    <w:family w:val="auto"/>
    <w:pitch w:val="default"/>
    <w:sig w:usb0="00000000" w:usb1="00000000" w:usb2="01010101" w:usb3="01010101" w:csb0="01010101" w:csb1="01010101"/>
  </w:font>
  <w:font w:name="VFQWUQ+CIDFont+F2">
    <w:altName w:val="Arial Unicode MS"/>
    <w:panose1 w:val="00000000000000000000"/>
    <w:charset w:val="01"/>
    <w:family w:val="modern"/>
    <w:pitch w:val="default"/>
    <w:sig w:usb0="00000000" w:usb1="00000000" w:usb2="01010101" w:usb3="01010101" w:csb0="01010101" w:csb1="01010101"/>
  </w:font>
  <w:font w:name="DPVTIA+CIDFont+F3">
    <w:altName w:val="Arial Unicode MS"/>
    <w:panose1 w:val="00000000000000000000"/>
    <w:charset w:val="01"/>
    <w:family w:val="auto"/>
    <w:pitch w:val="default"/>
    <w:sig w:usb0="00000000" w:usb1="00000000" w:usb2="01010101" w:usb3="01010101" w:csb0="01010101" w:csb1="01010101"/>
  </w:font>
  <w:font w:name="UMVNCG+CIDFont+F2">
    <w:altName w:val="Arial Unicode MS"/>
    <w:panose1 w:val="00000000000000000000"/>
    <w:charset w:val="01"/>
    <w:family w:val="modern"/>
    <w:pitch w:val="default"/>
    <w:sig w:usb0="00000000" w:usb1="00000000" w:usb2="01010101" w:usb3="01010101" w:csb0="01010101" w:csb1="01010101"/>
  </w:font>
  <w:font w:name="OTAIGI+CIDFont+F3">
    <w:altName w:val="Arial Unicode MS"/>
    <w:panose1 w:val="00000000000000000000"/>
    <w:charset w:val="01"/>
    <w:family w:val="auto"/>
    <w:pitch w:val="default"/>
    <w:sig w:usb0="00000000" w:usb1="00000000" w:usb2="01010101" w:usb3="01010101" w:csb0="01010101" w:csb1="01010101"/>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8113691"/>
      <w:docPartObj>
        <w:docPartGallery w:val="autotext"/>
      </w:docPartObj>
    </w:sdtPr>
    <w:sdtContent>
      <w:p>
        <w:pPr>
          <w:pStyle w:val="21"/>
          <w:jc w:val="center"/>
        </w:pPr>
        <w:r>
          <w:fldChar w:fldCharType="begin"/>
        </w:r>
        <w:r>
          <w:instrText xml:space="preserve">PAGE   \* MERGEFORMAT</w:instrText>
        </w:r>
        <w:r>
          <w:fldChar w:fldCharType="separate"/>
        </w:r>
        <w:r>
          <w:rPr>
            <w:lang w:val="zh-CN"/>
          </w:rPr>
          <w:t>1</w:t>
        </w:r>
        <w:r>
          <w:rPr>
            <w:lang w:val="zh-CN"/>
          </w:rPr>
          <w:fldChar w:fldCharType="end"/>
        </w:r>
      </w:p>
    </w:sdtContent>
  </w:sdt>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1"/>
                  <w:jc w:val="center"/>
                </w:pPr>
                <w:r>
                  <w:fldChar w:fldCharType="begin"/>
                </w:r>
                <w:r>
                  <w:instrText xml:space="preserve">PAGE   \* MERGEFORMAT</w:instrText>
                </w:r>
                <w:r>
                  <w:fldChar w:fldCharType="separate"/>
                </w:r>
                <w:r>
                  <w:rPr>
                    <w:lang w:val="zh-CN"/>
                  </w:rPr>
                  <w:t>3</w:t>
                </w:r>
                <w:r>
                  <w:rPr>
                    <w:lang w:val="zh-CN"/>
                  </w:rPr>
                  <w:fldChar w:fldCharType="end"/>
                </w:r>
              </w:p>
            </w:txbxContent>
          </v:textbox>
        </v:shape>
      </w:pict>
    </w:r>
  </w:p>
  <w:p>
    <w:pPr>
      <w:pStyle w:val="2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sz w:val="18"/>
      </w:rP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1"/>
                  <w:jc w:val="center"/>
                </w:pPr>
                <w:r>
                  <w:fldChar w:fldCharType="begin"/>
                </w:r>
                <w:r>
                  <w:instrText xml:space="preserve">PAGE   \* MERGEFORMAT</w:instrText>
                </w:r>
                <w:r>
                  <w:fldChar w:fldCharType="separate"/>
                </w:r>
                <w:r>
                  <w:rPr>
                    <w:lang w:val="zh-CN"/>
                  </w:rPr>
                  <w:t>3</w:t>
                </w:r>
                <w:r>
                  <w:rPr>
                    <w:lang w:val="zh-CN"/>
                  </w:rPr>
                  <w:fldChar w:fldCharType="end"/>
                </w:r>
              </w:p>
            </w:txbxContent>
          </v:textbox>
        </v:shape>
      </w:pict>
    </w:r>
  </w:p>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rPr>
        <w:rFonts w:hint="eastAsia" w:ascii="方正黑体简体" w:hAnsi="方正黑体简体" w:eastAsia="方正黑体简体" w:cs="方正黑体简体"/>
        <w:color w:val="000000"/>
        <w:spacing w:val="2"/>
        <w:sz w:val="24"/>
        <w:szCs w:val="24"/>
      </w:rPr>
    </w:pPr>
  </w:p>
  <w:p>
    <w:pPr>
      <w:pStyle w:val="22"/>
      <w:pBdr>
        <w:bottom w:val="none" w:color="auto" w:sz="0" w:space="0"/>
      </w:pBdr>
      <w:rPr>
        <w:rFonts w:hint="eastAsia" w:ascii="方正黑体简体" w:hAnsi="方正黑体简体" w:eastAsia="方正黑体简体" w:cs="方正黑体简体"/>
      </w:rPr>
    </w:pPr>
    <w:r>
      <w:rPr>
        <w:rFonts w:hint="eastAsia" w:ascii="方正黑体简体" w:hAnsi="方正黑体简体" w:eastAsia="方正黑体简体" w:cs="方正黑体简体"/>
        <w:color w:val="000000"/>
        <w:spacing w:val="2"/>
        <w:sz w:val="24"/>
        <w:szCs w:val="24"/>
        <w:lang w:val="en-US" w:eastAsia="zh-CN"/>
      </w:rPr>
      <w:t xml:space="preserve">                                                </w:t>
    </w:r>
    <w:r>
      <w:rPr>
        <w:rFonts w:hint="eastAsia" w:ascii="方正黑体简体" w:hAnsi="方正黑体简体" w:eastAsia="方正黑体简体" w:cs="方正黑体简体"/>
        <w:color w:val="000000"/>
        <w:spacing w:val="2"/>
        <w:sz w:val="24"/>
        <w:szCs w:val="24"/>
      </w:rPr>
      <w:t>DB</w:t>
    </w:r>
    <w:r>
      <w:rPr>
        <w:rFonts w:hint="eastAsia" w:ascii="方正黑体简体" w:hAnsi="方正黑体简体" w:eastAsia="方正黑体简体" w:cs="方正黑体简体"/>
        <w:color w:val="000000"/>
        <w:spacing w:val="2"/>
        <w:sz w:val="24"/>
        <w:szCs w:val="24"/>
        <w:lang w:val="en-US" w:eastAsia="zh-CN"/>
      </w:rPr>
      <w:t>62</w:t>
    </w:r>
    <w:r>
      <w:rPr>
        <w:rFonts w:hint="eastAsia" w:ascii="方正黑体简体" w:hAnsi="方正黑体简体" w:eastAsia="方正黑体简体" w:cs="方正黑体简体"/>
        <w:color w:val="000000"/>
        <w:spacing w:val="2"/>
        <w:sz w:val="24"/>
        <w:szCs w:val="24"/>
      </w:rPr>
      <w:t>/T004G</w:t>
    </w:r>
    <w:r>
      <w:rPr>
        <w:rFonts w:hint="eastAsia" w:ascii="方正黑体简体" w:hAnsi="方正黑体简体" w:eastAsia="方正黑体简体" w:cs="方正黑体简体"/>
        <w:color w:val="000000"/>
        <w:spacing w:val="2"/>
        <w:sz w:val="24"/>
        <w:szCs w:val="24"/>
        <w:lang w:val="en-US" w:eastAsia="zh-CN"/>
      </w:rPr>
      <w:t>F</w:t>
    </w:r>
    <w:r>
      <w:rPr>
        <w:rFonts w:hint="eastAsia" w:ascii="方正黑体简体" w:hAnsi="方正黑体简体" w:eastAsia="方正黑体简体" w:cs="方正黑体简体"/>
        <w:color w:val="000000"/>
        <w:spacing w:val="2"/>
        <w:sz w:val="24"/>
        <w:szCs w:val="24"/>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tentative="0">
      <w:start w:val="1"/>
      <w:numFmt w:val="decimal"/>
      <w:pStyle w:val="54"/>
      <w:suff w:val="nothing"/>
      <w:lvlText w:val="%1　"/>
      <w:lvlJc w:val="left"/>
      <w:pPr>
        <w:ind w:left="426" w:firstLine="0"/>
      </w:pPr>
      <w:rPr>
        <w:rFonts w:hint="eastAsia" w:ascii="仿宋_GB2312" w:hAnsi="Times New Roman" w:eastAsia="仿宋_GB2312"/>
        <w:b w:val="0"/>
        <w:i w:val="0"/>
        <w:sz w:val="28"/>
        <w:szCs w:val="28"/>
      </w:rPr>
    </w:lvl>
    <w:lvl w:ilvl="1" w:tentative="0">
      <w:start w:val="1"/>
      <w:numFmt w:val="decimal"/>
      <w:pStyle w:val="52"/>
      <w:suff w:val="nothing"/>
      <w:lvlText w:val="%1.%2　"/>
      <w:lvlJc w:val="left"/>
      <w:pPr>
        <w:ind w:left="709"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55"/>
      <w:suff w:val="nothing"/>
      <w:lvlText w:val="%1.%2.%3　"/>
      <w:lvlJc w:val="left"/>
      <w:pPr>
        <w:ind w:left="851" w:firstLine="0"/>
      </w:pPr>
      <w:rPr>
        <w:rFonts w:hint="eastAsia" w:ascii="黑体" w:hAnsi="Times New Roman" w:eastAsia="黑体"/>
        <w:b w:val="0"/>
        <w:i w:val="0"/>
        <w:sz w:val="21"/>
      </w:rPr>
    </w:lvl>
    <w:lvl w:ilvl="3" w:tentative="0">
      <w:start w:val="1"/>
      <w:numFmt w:val="decimal"/>
      <w:pStyle w:val="56"/>
      <w:suff w:val="nothing"/>
      <w:lvlText w:val="%1.%2.%3.%4　"/>
      <w:lvlJc w:val="left"/>
      <w:pPr>
        <w:ind w:left="462" w:firstLine="0"/>
      </w:pPr>
      <w:rPr>
        <w:rFonts w:hint="eastAsia" w:ascii="黑体" w:hAnsi="Times New Roman" w:eastAsia="黑体"/>
        <w:b w:val="0"/>
        <w:i w:val="0"/>
        <w:sz w:val="21"/>
      </w:rPr>
    </w:lvl>
    <w:lvl w:ilvl="4" w:tentative="0">
      <w:start w:val="1"/>
      <w:numFmt w:val="decimal"/>
      <w:pStyle w:val="57"/>
      <w:suff w:val="nothing"/>
      <w:lvlText w:val="%1.%2.%3.%4.%5　"/>
      <w:lvlJc w:val="left"/>
      <w:pPr>
        <w:ind w:left="462" w:firstLine="0"/>
      </w:pPr>
      <w:rPr>
        <w:rFonts w:hint="eastAsia" w:ascii="黑体" w:hAnsi="Times New Roman" w:eastAsia="黑体"/>
        <w:b w:val="0"/>
        <w:i w:val="0"/>
        <w:sz w:val="21"/>
      </w:rPr>
    </w:lvl>
    <w:lvl w:ilvl="5" w:tentative="0">
      <w:start w:val="1"/>
      <w:numFmt w:val="decimal"/>
      <w:pStyle w:val="58"/>
      <w:suff w:val="nothing"/>
      <w:lvlText w:val="%1.%2.%3.%4.%5.%6　"/>
      <w:lvlJc w:val="left"/>
      <w:pPr>
        <w:ind w:left="462" w:firstLine="0"/>
      </w:pPr>
      <w:rPr>
        <w:rFonts w:hint="eastAsia" w:ascii="黑体" w:hAnsi="Times New Roman" w:eastAsia="黑体"/>
        <w:b w:val="0"/>
        <w:i w:val="0"/>
        <w:sz w:val="21"/>
      </w:rPr>
    </w:lvl>
    <w:lvl w:ilvl="6" w:tentative="0">
      <w:start w:val="1"/>
      <w:numFmt w:val="decimal"/>
      <w:suff w:val="nothing"/>
      <w:lvlText w:val="%1%2.%3.%4.%5.%6.%7　"/>
      <w:lvlJc w:val="left"/>
      <w:pPr>
        <w:ind w:left="462" w:firstLine="0"/>
      </w:pPr>
      <w:rPr>
        <w:rFonts w:hint="eastAsia" w:ascii="黑体" w:hAnsi="Times New Roman" w:eastAsia="黑体"/>
        <w:b w:val="0"/>
        <w:i w:val="0"/>
        <w:sz w:val="21"/>
      </w:rPr>
    </w:lvl>
    <w:lvl w:ilvl="7" w:tentative="0">
      <w:start w:val="1"/>
      <w:numFmt w:val="decimal"/>
      <w:lvlText w:val="%1.%2.%3.%4.%5.%6.%7.%8"/>
      <w:lvlJc w:val="left"/>
      <w:pPr>
        <w:tabs>
          <w:tab w:val="left" w:pos="4813"/>
        </w:tabs>
        <w:ind w:left="4431" w:hanging="1418"/>
      </w:pPr>
    </w:lvl>
    <w:lvl w:ilvl="8" w:tentative="0">
      <w:start w:val="1"/>
      <w:numFmt w:val="decimal"/>
      <w:lvlText w:val="%1.%2.%3.%4.%5.%6.%7.%8.%9"/>
      <w:lvlJc w:val="left"/>
      <w:pPr>
        <w:tabs>
          <w:tab w:val="left" w:pos="5239"/>
        </w:tabs>
        <w:ind w:left="5139" w:hanging="17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800"/>
  <w:displayHorizontalDrawingGridEvery w:val="0"/>
  <w:displayVerticalDrawingGridEvery w:val="2"/>
  <w:noPunctuationKerning w:val="1"/>
  <w:characterSpacingControl w:val="doNotCompress"/>
  <w:hdrShapeDefaults>
    <o:shapelayout v:ext="edit">
      <o:idmap v:ext="edit" data="2"/>
    </o:shapelayout>
  </w:hdrShapeDefaults>
  <w:compat>
    <w:balanceSingleByteDoubleByteWidth/>
    <w:useFELayout/>
    <w:compatSetting w:name="compatibilityMode" w:uri="http://schemas.microsoft.com/office/word" w:val="12"/>
  </w:compat>
  <w:rsids>
    <w:rsidRoot w:val="003C25E9"/>
    <w:rsid w:val="00000712"/>
    <w:rsid w:val="00001945"/>
    <w:rsid w:val="00001AE2"/>
    <w:rsid w:val="00003276"/>
    <w:rsid w:val="000132F6"/>
    <w:rsid w:val="00017150"/>
    <w:rsid w:val="00021FF8"/>
    <w:rsid w:val="0002529A"/>
    <w:rsid w:val="00034855"/>
    <w:rsid w:val="000473AE"/>
    <w:rsid w:val="000573F6"/>
    <w:rsid w:val="00062554"/>
    <w:rsid w:val="0006576E"/>
    <w:rsid w:val="000658B4"/>
    <w:rsid w:val="000720A2"/>
    <w:rsid w:val="000841C9"/>
    <w:rsid w:val="00087211"/>
    <w:rsid w:val="00091AAD"/>
    <w:rsid w:val="00092E53"/>
    <w:rsid w:val="00096391"/>
    <w:rsid w:val="00096B95"/>
    <w:rsid w:val="000A1F49"/>
    <w:rsid w:val="000A55FB"/>
    <w:rsid w:val="000A5664"/>
    <w:rsid w:val="000B2473"/>
    <w:rsid w:val="000B34E0"/>
    <w:rsid w:val="000B482D"/>
    <w:rsid w:val="000B66A1"/>
    <w:rsid w:val="000D1C66"/>
    <w:rsid w:val="000D2E58"/>
    <w:rsid w:val="000D3DCC"/>
    <w:rsid w:val="000F05D4"/>
    <w:rsid w:val="000F0C78"/>
    <w:rsid w:val="00100F52"/>
    <w:rsid w:val="00101FD0"/>
    <w:rsid w:val="001028F0"/>
    <w:rsid w:val="00107B6A"/>
    <w:rsid w:val="00110799"/>
    <w:rsid w:val="00120C59"/>
    <w:rsid w:val="00121DDF"/>
    <w:rsid w:val="00127DAC"/>
    <w:rsid w:val="00133B0A"/>
    <w:rsid w:val="0014494E"/>
    <w:rsid w:val="001511F8"/>
    <w:rsid w:val="001550BF"/>
    <w:rsid w:val="001579E2"/>
    <w:rsid w:val="00163252"/>
    <w:rsid w:val="00165E9F"/>
    <w:rsid w:val="00166714"/>
    <w:rsid w:val="0017064F"/>
    <w:rsid w:val="001706A7"/>
    <w:rsid w:val="00171EA4"/>
    <w:rsid w:val="00180B91"/>
    <w:rsid w:val="00184885"/>
    <w:rsid w:val="00186BB6"/>
    <w:rsid w:val="001875FA"/>
    <w:rsid w:val="00187793"/>
    <w:rsid w:val="00187E48"/>
    <w:rsid w:val="0019009B"/>
    <w:rsid w:val="00191FC1"/>
    <w:rsid w:val="00197544"/>
    <w:rsid w:val="0019760C"/>
    <w:rsid w:val="00197EEF"/>
    <w:rsid w:val="001A08FE"/>
    <w:rsid w:val="001A3B79"/>
    <w:rsid w:val="001A532D"/>
    <w:rsid w:val="001A53E7"/>
    <w:rsid w:val="001A5BDD"/>
    <w:rsid w:val="001A5C81"/>
    <w:rsid w:val="001B1DE5"/>
    <w:rsid w:val="001C1E6D"/>
    <w:rsid w:val="001D1BB1"/>
    <w:rsid w:val="001D281C"/>
    <w:rsid w:val="001D3251"/>
    <w:rsid w:val="001E1850"/>
    <w:rsid w:val="001E2EAC"/>
    <w:rsid w:val="001E2F04"/>
    <w:rsid w:val="001E5BA5"/>
    <w:rsid w:val="001E5BF7"/>
    <w:rsid w:val="001F2997"/>
    <w:rsid w:val="001F31A6"/>
    <w:rsid w:val="001F3869"/>
    <w:rsid w:val="001F3C00"/>
    <w:rsid w:val="001F5994"/>
    <w:rsid w:val="001F64E8"/>
    <w:rsid w:val="00201AD6"/>
    <w:rsid w:val="00205C7F"/>
    <w:rsid w:val="0021020C"/>
    <w:rsid w:val="00216C65"/>
    <w:rsid w:val="0021752F"/>
    <w:rsid w:val="00220C76"/>
    <w:rsid w:val="00220CF6"/>
    <w:rsid w:val="002329F4"/>
    <w:rsid w:val="00232C73"/>
    <w:rsid w:val="0024504F"/>
    <w:rsid w:val="00246640"/>
    <w:rsid w:val="002478C4"/>
    <w:rsid w:val="00255A98"/>
    <w:rsid w:val="00256089"/>
    <w:rsid w:val="00261BB7"/>
    <w:rsid w:val="00262759"/>
    <w:rsid w:val="00271353"/>
    <w:rsid w:val="00274F00"/>
    <w:rsid w:val="00276FF5"/>
    <w:rsid w:val="002814AD"/>
    <w:rsid w:val="00287F6E"/>
    <w:rsid w:val="00293327"/>
    <w:rsid w:val="0029439C"/>
    <w:rsid w:val="002958DB"/>
    <w:rsid w:val="002A5A3E"/>
    <w:rsid w:val="002B244D"/>
    <w:rsid w:val="002B33FE"/>
    <w:rsid w:val="002C1476"/>
    <w:rsid w:val="002C23C6"/>
    <w:rsid w:val="002C44EB"/>
    <w:rsid w:val="002E09FB"/>
    <w:rsid w:val="002E2C8A"/>
    <w:rsid w:val="002E3109"/>
    <w:rsid w:val="002E4D91"/>
    <w:rsid w:val="002E5E26"/>
    <w:rsid w:val="002F29A0"/>
    <w:rsid w:val="002F667F"/>
    <w:rsid w:val="002F6DE4"/>
    <w:rsid w:val="002F794F"/>
    <w:rsid w:val="002F7C4D"/>
    <w:rsid w:val="00301102"/>
    <w:rsid w:val="0030209C"/>
    <w:rsid w:val="00305294"/>
    <w:rsid w:val="0031034C"/>
    <w:rsid w:val="0031264F"/>
    <w:rsid w:val="0032176B"/>
    <w:rsid w:val="0032242E"/>
    <w:rsid w:val="0032391C"/>
    <w:rsid w:val="00326939"/>
    <w:rsid w:val="003308F5"/>
    <w:rsid w:val="00331565"/>
    <w:rsid w:val="00331E3A"/>
    <w:rsid w:val="00335779"/>
    <w:rsid w:val="0033667E"/>
    <w:rsid w:val="00340977"/>
    <w:rsid w:val="00342CCC"/>
    <w:rsid w:val="0034313E"/>
    <w:rsid w:val="003505FB"/>
    <w:rsid w:val="00362FE2"/>
    <w:rsid w:val="0036329D"/>
    <w:rsid w:val="003661E4"/>
    <w:rsid w:val="0037065D"/>
    <w:rsid w:val="0037306C"/>
    <w:rsid w:val="00373E24"/>
    <w:rsid w:val="003766C1"/>
    <w:rsid w:val="00387486"/>
    <w:rsid w:val="00393C45"/>
    <w:rsid w:val="003948E7"/>
    <w:rsid w:val="003A094D"/>
    <w:rsid w:val="003A3F72"/>
    <w:rsid w:val="003A4308"/>
    <w:rsid w:val="003A554F"/>
    <w:rsid w:val="003A5E3F"/>
    <w:rsid w:val="003A720F"/>
    <w:rsid w:val="003A7C64"/>
    <w:rsid w:val="003B096D"/>
    <w:rsid w:val="003B42FE"/>
    <w:rsid w:val="003B4ED9"/>
    <w:rsid w:val="003B742C"/>
    <w:rsid w:val="003C11E1"/>
    <w:rsid w:val="003C25E9"/>
    <w:rsid w:val="003C2FAE"/>
    <w:rsid w:val="003C72B3"/>
    <w:rsid w:val="003C7B2F"/>
    <w:rsid w:val="003D1186"/>
    <w:rsid w:val="003D2C58"/>
    <w:rsid w:val="003D643B"/>
    <w:rsid w:val="003F1BC2"/>
    <w:rsid w:val="003F2F18"/>
    <w:rsid w:val="003F39FE"/>
    <w:rsid w:val="003F7EE8"/>
    <w:rsid w:val="00404DCB"/>
    <w:rsid w:val="00411EC5"/>
    <w:rsid w:val="00414693"/>
    <w:rsid w:val="004151B6"/>
    <w:rsid w:val="00420CA0"/>
    <w:rsid w:val="00421961"/>
    <w:rsid w:val="0042199F"/>
    <w:rsid w:val="004229BA"/>
    <w:rsid w:val="004246A2"/>
    <w:rsid w:val="00426EDB"/>
    <w:rsid w:val="00427DA5"/>
    <w:rsid w:val="0043065E"/>
    <w:rsid w:val="004344CC"/>
    <w:rsid w:val="00435C67"/>
    <w:rsid w:val="00437D01"/>
    <w:rsid w:val="00441128"/>
    <w:rsid w:val="0044268E"/>
    <w:rsid w:val="00442CF7"/>
    <w:rsid w:val="00443E85"/>
    <w:rsid w:val="004456B0"/>
    <w:rsid w:val="00446250"/>
    <w:rsid w:val="0045482B"/>
    <w:rsid w:val="004576C4"/>
    <w:rsid w:val="0046070B"/>
    <w:rsid w:val="0046091F"/>
    <w:rsid w:val="00460D7D"/>
    <w:rsid w:val="004613CC"/>
    <w:rsid w:val="004621AA"/>
    <w:rsid w:val="00464F9C"/>
    <w:rsid w:val="00465C8E"/>
    <w:rsid w:val="00473B57"/>
    <w:rsid w:val="00473B99"/>
    <w:rsid w:val="00481CB9"/>
    <w:rsid w:val="00482AE8"/>
    <w:rsid w:val="00487467"/>
    <w:rsid w:val="00491E82"/>
    <w:rsid w:val="0049234E"/>
    <w:rsid w:val="004A0042"/>
    <w:rsid w:val="004A05D9"/>
    <w:rsid w:val="004A5493"/>
    <w:rsid w:val="004B01FB"/>
    <w:rsid w:val="004B0BA6"/>
    <w:rsid w:val="004B555B"/>
    <w:rsid w:val="004B6511"/>
    <w:rsid w:val="004C3C1A"/>
    <w:rsid w:val="004D01EC"/>
    <w:rsid w:val="004D10BB"/>
    <w:rsid w:val="004D1F0F"/>
    <w:rsid w:val="004D24A1"/>
    <w:rsid w:val="004D3BD8"/>
    <w:rsid w:val="004D625D"/>
    <w:rsid w:val="004D7392"/>
    <w:rsid w:val="004E0B7F"/>
    <w:rsid w:val="004E54B2"/>
    <w:rsid w:val="004E798E"/>
    <w:rsid w:val="004F0D46"/>
    <w:rsid w:val="004F1A43"/>
    <w:rsid w:val="004F2AF4"/>
    <w:rsid w:val="004F53F8"/>
    <w:rsid w:val="0050464D"/>
    <w:rsid w:val="00511635"/>
    <w:rsid w:val="005228C3"/>
    <w:rsid w:val="00522FC5"/>
    <w:rsid w:val="00523F27"/>
    <w:rsid w:val="00531F4A"/>
    <w:rsid w:val="00535448"/>
    <w:rsid w:val="0054052F"/>
    <w:rsid w:val="005420A5"/>
    <w:rsid w:val="00543A79"/>
    <w:rsid w:val="00545988"/>
    <w:rsid w:val="00546A74"/>
    <w:rsid w:val="00555288"/>
    <w:rsid w:val="00555DC8"/>
    <w:rsid w:val="00560C11"/>
    <w:rsid w:val="00561F04"/>
    <w:rsid w:val="0056386D"/>
    <w:rsid w:val="00564757"/>
    <w:rsid w:val="005814BE"/>
    <w:rsid w:val="0058303C"/>
    <w:rsid w:val="00583D5C"/>
    <w:rsid w:val="0058482C"/>
    <w:rsid w:val="00586A63"/>
    <w:rsid w:val="00595DB3"/>
    <w:rsid w:val="00597B97"/>
    <w:rsid w:val="005A7CF6"/>
    <w:rsid w:val="005B1AE0"/>
    <w:rsid w:val="005B20A4"/>
    <w:rsid w:val="005B3CF6"/>
    <w:rsid w:val="005B7BE1"/>
    <w:rsid w:val="005C6656"/>
    <w:rsid w:val="005D2536"/>
    <w:rsid w:val="005E3E31"/>
    <w:rsid w:val="005E527E"/>
    <w:rsid w:val="005E57FC"/>
    <w:rsid w:val="005F00BF"/>
    <w:rsid w:val="005F0C19"/>
    <w:rsid w:val="005F568D"/>
    <w:rsid w:val="005F5C51"/>
    <w:rsid w:val="005F604A"/>
    <w:rsid w:val="005F7927"/>
    <w:rsid w:val="00601841"/>
    <w:rsid w:val="00603F4C"/>
    <w:rsid w:val="00604735"/>
    <w:rsid w:val="00612A6A"/>
    <w:rsid w:val="00614343"/>
    <w:rsid w:val="00615601"/>
    <w:rsid w:val="006218E8"/>
    <w:rsid w:val="00621F3F"/>
    <w:rsid w:val="00622BDF"/>
    <w:rsid w:val="006350D4"/>
    <w:rsid w:val="006409FE"/>
    <w:rsid w:val="00646AA5"/>
    <w:rsid w:val="00653B6C"/>
    <w:rsid w:val="0065542D"/>
    <w:rsid w:val="006567A2"/>
    <w:rsid w:val="006573A1"/>
    <w:rsid w:val="00660C46"/>
    <w:rsid w:val="00662C73"/>
    <w:rsid w:val="006658A7"/>
    <w:rsid w:val="00666B17"/>
    <w:rsid w:val="006708EC"/>
    <w:rsid w:val="00680CCE"/>
    <w:rsid w:val="0069197E"/>
    <w:rsid w:val="006A4160"/>
    <w:rsid w:val="006A7D3E"/>
    <w:rsid w:val="006B3E29"/>
    <w:rsid w:val="006B7338"/>
    <w:rsid w:val="006C0291"/>
    <w:rsid w:val="006C110D"/>
    <w:rsid w:val="006C2BB5"/>
    <w:rsid w:val="006C59A9"/>
    <w:rsid w:val="006D5520"/>
    <w:rsid w:val="006D6B8F"/>
    <w:rsid w:val="006D776F"/>
    <w:rsid w:val="006E261C"/>
    <w:rsid w:val="006E678C"/>
    <w:rsid w:val="006F34D0"/>
    <w:rsid w:val="006F584B"/>
    <w:rsid w:val="006F7C08"/>
    <w:rsid w:val="006F7E19"/>
    <w:rsid w:val="006F7F97"/>
    <w:rsid w:val="007049A5"/>
    <w:rsid w:val="00711DD1"/>
    <w:rsid w:val="00712A62"/>
    <w:rsid w:val="00712B82"/>
    <w:rsid w:val="00714D09"/>
    <w:rsid w:val="0071788A"/>
    <w:rsid w:val="00717CFF"/>
    <w:rsid w:val="00721E7B"/>
    <w:rsid w:val="00732DEC"/>
    <w:rsid w:val="00734A18"/>
    <w:rsid w:val="00735BB2"/>
    <w:rsid w:val="00741022"/>
    <w:rsid w:val="00744755"/>
    <w:rsid w:val="00745DEF"/>
    <w:rsid w:val="00746A69"/>
    <w:rsid w:val="007534FE"/>
    <w:rsid w:val="00753DF6"/>
    <w:rsid w:val="007540EF"/>
    <w:rsid w:val="00755F1D"/>
    <w:rsid w:val="0075619E"/>
    <w:rsid w:val="00756803"/>
    <w:rsid w:val="00757956"/>
    <w:rsid w:val="007605E9"/>
    <w:rsid w:val="007624F4"/>
    <w:rsid w:val="00762A00"/>
    <w:rsid w:val="007630C8"/>
    <w:rsid w:val="007652A4"/>
    <w:rsid w:val="007661C1"/>
    <w:rsid w:val="007665F9"/>
    <w:rsid w:val="00766BAB"/>
    <w:rsid w:val="007674E4"/>
    <w:rsid w:val="007711A3"/>
    <w:rsid w:val="00775767"/>
    <w:rsid w:val="007817D4"/>
    <w:rsid w:val="00785589"/>
    <w:rsid w:val="00787AA6"/>
    <w:rsid w:val="00787EA1"/>
    <w:rsid w:val="00787EB5"/>
    <w:rsid w:val="007918F7"/>
    <w:rsid w:val="00793C49"/>
    <w:rsid w:val="00794C24"/>
    <w:rsid w:val="007A248F"/>
    <w:rsid w:val="007A3E20"/>
    <w:rsid w:val="007A49BE"/>
    <w:rsid w:val="007B578C"/>
    <w:rsid w:val="007B7D4B"/>
    <w:rsid w:val="007C09B6"/>
    <w:rsid w:val="007C1569"/>
    <w:rsid w:val="007C5951"/>
    <w:rsid w:val="007C62C3"/>
    <w:rsid w:val="007D713A"/>
    <w:rsid w:val="007E06E6"/>
    <w:rsid w:val="007E2667"/>
    <w:rsid w:val="007F01CA"/>
    <w:rsid w:val="007F0759"/>
    <w:rsid w:val="007F358D"/>
    <w:rsid w:val="007F4DD0"/>
    <w:rsid w:val="00800688"/>
    <w:rsid w:val="00800EE6"/>
    <w:rsid w:val="00806BB7"/>
    <w:rsid w:val="008106EE"/>
    <w:rsid w:val="00812DBB"/>
    <w:rsid w:val="0081460D"/>
    <w:rsid w:val="00814D52"/>
    <w:rsid w:val="0081694E"/>
    <w:rsid w:val="00817525"/>
    <w:rsid w:val="00823935"/>
    <w:rsid w:val="008246E5"/>
    <w:rsid w:val="008261F6"/>
    <w:rsid w:val="00830145"/>
    <w:rsid w:val="008307E7"/>
    <w:rsid w:val="00834AC1"/>
    <w:rsid w:val="00837872"/>
    <w:rsid w:val="00840DC8"/>
    <w:rsid w:val="00840E2E"/>
    <w:rsid w:val="008436A6"/>
    <w:rsid w:val="00844FA6"/>
    <w:rsid w:val="00847FF1"/>
    <w:rsid w:val="00850284"/>
    <w:rsid w:val="00850490"/>
    <w:rsid w:val="008618DF"/>
    <w:rsid w:val="008629A6"/>
    <w:rsid w:val="00862BF7"/>
    <w:rsid w:val="00867E30"/>
    <w:rsid w:val="00870233"/>
    <w:rsid w:val="00872B3D"/>
    <w:rsid w:val="00873169"/>
    <w:rsid w:val="00873831"/>
    <w:rsid w:val="00887A95"/>
    <w:rsid w:val="008930BD"/>
    <w:rsid w:val="00893834"/>
    <w:rsid w:val="00894B21"/>
    <w:rsid w:val="00895709"/>
    <w:rsid w:val="00895B4A"/>
    <w:rsid w:val="0089682E"/>
    <w:rsid w:val="00896BC0"/>
    <w:rsid w:val="00896C6D"/>
    <w:rsid w:val="00897521"/>
    <w:rsid w:val="008A0B54"/>
    <w:rsid w:val="008A0DDE"/>
    <w:rsid w:val="008A280C"/>
    <w:rsid w:val="008A60C9"/>
    <w:rsid w:val="008A79C2"/>
    <w:rsid w:val="008A7D56"/>
    <w:rsid w:val="008B4351"/>
    <w:rsid w:val="008C5A07"/>
    <w:rsid w:val="008D0323"/>
    <w:rsid w:val="008D433E"/>
    <w:rsid w:val="008E3268"/>
    <w:rsid w:val="008E5A8F"/>
    <w:rsid w:val="008F0A03"/>
    <w:rsid w:val="008F500A"/>
    <w:rsid w:val="008F78C5"/>
    <w:rsid w:val="0090235A"/>
    <w:rsid w:val="009029B7"/>
    <w:rsid w:val="00910A93"/>
    <w:rsid w:val="009115A1"/>
    <w:rsid w:val="00916B76"/>
    <w:rsid w:val="00922DFF"/>
    <w:rsid w:val="009236A9"/>
    <w:rsid w:val="00924B10"/>
    <w:rsid w:val="00926920"/>
    <w:rsid w:val="00927BEB"/>
    <w:rsid w:val="00933174"/>
    <w:rsid w:val="00942D00"/>
    <w:rsid w:val="00950019"/>
    <w:rsid w:val="009503F4"/>
    <w:rsid w:val="00950EA7"/>
    <w:rsid w:val="00951AFA"/>
    <w:rsid w:val="00951C77"/>
    <w:rsid w:val="009534CD"/>
    <w:rsid w:val="0095540E"/>
    <w:rsid w:val="0095613D"/>
    <w:rsid w:val="00960ED1"/>
    <w:rsid w:val="00961303"/>
    <w:rsid w:val="00964E2D"/>
    <w:rsid w:val="009735AE"/>
    <w:rsid w:val="0098489E"/>
    <w:rsid w:val="00985591"/>
    <w:rsid w:val="00991243"/>
    <w:rsid w:val="0099167B"/>
    <w:rsid w:val="00991C24"/>
    <w:rsid w:val="00992668"/>
    <w:rsid w:val="00993CFF"/>
    <w:rsid w:val="00995F58"/>
    <w:rsid w:val="00996390"/>
    <w:rsid w:val="009B18EA"/>
    <w:rsid w:val="009C0725"/>
    <w:rsid w:val="009C1418"/>
    <w:rsid w:val="009C1908"/>
    <w:rsid w:val="009C286A"/>
    <w:rsid w:val="009C4818"/>
    <w:rsid w:val="009C567C"/>
    <w:rsid w:val="009D0107"/>
    <w:rsid w:val="009D27ED"/>
    <w:rsid w:val="009D3B90"/>
    <w:rsid w:val="009D53DE"/>
    <w:rsid w:val="009E284B"/>
    <w:rsid w:val="009E29D3"/>
    <w:rsid w:val="009E3AF8"/>
    <w:rsid w:val="009E5B0E"/>
    <w:rsid w:val="009E64D5"/>
    <w:rsid w:val="009F189B"/>
    <w:rsid w:val="009F1BE0"/>
    <w:rsid w:val="009F3354"/>
    <w:rsid w:val="009F37A2"/>
    <w:rsid w:val="009F648B"/>
    <w:rsid w:val="00A048B5"/>
    <w:rsid w:val="00A20686"/>
    <w:rsid w:val="00A20CD7"/>
    <w:rsid w:val="00A21CC9"/>
    <w:rsid w:val="00A2535D"/>
    <w:rsid w:val="00A25E52"/>
    <w:rsid w:val="00A27D2A"/>
    <w:rsid w:val="00A32610"/>
    <w:rsid w:val="00A32D7E"/>
    <w:rsid w:val="00A34DBA"/>
    <w:rsid w:val="00A35D00"/>
    <w:rsid w:val="00A41480"/>
    <w:rsid w:val="00A44536"/>
    <w:rsid w:val="00A4639A"/>
    <w:rsid w:val="00A47401"/>
    <w:rsid w:val="00A50250"/>
    <w:rsid w:val="00A54DD8"/>
    <w:rsid w:val="00A569D2"/>
    <w:rsid w:val="00A62483"/>
    <w:rsid w:val="00A6703B"/>
    <w:rsid w:val="00A67853"/>
    <w:rsid w:val="00A70015"/>
    <w:rsid w:val="00A71045"/>
    <w:rsid w:val="00A7175C"/>
    <w:rsid w:val="00A72E3B"/>
    <w:rsid w:val="00A77E35"/>
    <w:rsid w:val="00A83907"/>
    <w:rsid w:val="00A83C18"/>
    <w:rsid w:val="00A84EC6"/>
    <w:rsid w:val="00A86CB2"/>
    <w:rsid w:val="00A86E7D"/>
    <w:rsid w:val="00A8708E"/>
    <w:rsid w:val="00A9038B"/>
    <w:rsid w:val="00A937DC"/>
    <w:rsid w:val="00A938E3"/>
    <w:rsid w:val="00AA1AE4"/>
    <w:rsid w:val="00AB3405"/>
    <w:rsid w:val="00AB4C9D"/>
    <w:rsid w:val="00AB5088"/>
    <w:rsid w:val="00AC1257"/>
    <w:rsid w:val="00AC4ADE"/>
    <w:rsid w:val="00AD0EE9"/>
    <w:rsid w:val="00AD3613"/>
    <w:rsid w:val="00AE19CC"/>
    <w:rsid w:val="00AE38F1"/>
    <w:rsid w:val="00AE391B"/>
    <w:rsid w:val="00AF1EEC"/>
    <w:rsid w:val="00AF28D2"/>
    <w:rsid w:val="00B00FBA"/>
    <w:rsid w:val="00B03687"/>
    <w:rsid w:val="00B0636C"/>
    <w:rsid w:val="00B077B5"/>
    <w:rsid w:val="00B10C95"/>
    <w:rsid w:val="00B13BDA"/>
    <w:rsid w:val="00B1462A"/>
    <w:rsid w:val="00B16CAD"/>
    <w:rsid w:val="00B202BB"/>
    <w:rsid w:val="00B207F6"/>
    <w:rsid w:val="00B23852"/>
    <w:rsid w:val="00B24BCF"/>
    <w:rsid w:val="00B3166F"/>
    <w:rsid w:val="00B34A3E"/>
    <w:rsid w:val="00B374E1"/>
    <w:rsid w:val="00B42103"/>
    <w:rsid w:val="00B54841"/>
    <w:rsid w:val="00B5568A"/>
    <w:rsid w:val="00B569F3"/>
    <w:rsid w:val="00B67925"/>
    <w:rsid w:val="00B803CD"/>
    <w:rsid w:val="00B8049D"/>
    <w:rsid w:val="00B8080D"/>
    <w:rsid w:val="00B80B33"/>
    <w:rsid w:val="00B81078"/>
    <w:rsid w:val="00B93721"/>
    <w:rsid w:val="00B95781"/>
    <w:rsid w:val="00B97006"/>
    <w:rsid w:val="00BA2287"/>
    <w:rsid w:val="00BB0850"/>
    <w:rsid w:val="00BB1332"/>
    <w:rsid w:val="00BB30E0"/>
    <w:rsid w:val="00BB577E"/>
    <w:rsid w:val="00BC03F8"/>
    <w:rsid w:val="00BC3159"/>
    <w:rsid w:val="00BC3A2D"/>
    <w:rsid w:val="00BC47A3"/>
    <w:rsid w:val="00BC591B"/>
    <w:rsid w:val="00BC7255"/>
    <w:rsid w:val="00BD1BDE"/>
    <w:rsid w:val="00BD5B5F"/>
    <w:rsid w:val="00BE1670"/>
    <w:rsid w:val="00BE747A"/>
    <w:rsid w:val="00BF154A"/>
    <w:rsid w:val="00BF2381"/>
    <w:rsid w:val="00BF27CC"/>
    <w:rsid w:val="00C016AC"/>
    <w:rsid w:val="00C02D87"/>
    <w:rsid w:val="00C13957"/>
    <w:rsid w:val="00C14665"/>
    <w:rsid w:val="00C2328A"/>
    <w:rsid w:val="00C24A01"/>
    <w:rsid w:val="00C31F1A"/>
    <w:rsid w:val="00C32265"/>
    <w:rsid w:val="00C32A05"/>
    <w:rsid w:val="00C33D2D"/>
    <w:rsid w:val="00C45E4A"/>
    <w:rsid w:val="00C5084C"/>
    <w:rsid w:val="00C5268B"/>
    <w:rsid w:val="00C52CB5"/>
    <w:rsid w:val="00C53070"/>
    <w:rsid w:val="00C55888"/>
    <w:rsid w:val="00C56406"/>
    <w:rsid w:val="00C62091"/>
    <w:rsid w:val="00C622A4"/>
    <w:rsid w:val="00C648D5"/>
    <w:rsid w:val="00C73417"/>
    <w:rsid w:val="00C74E4D"/>
    <w:rsid w:val="00C75647"/>
    <w:rsid w:val="00C8186F"/>
    <w:rsid w:val="00C829F2"/>
    <w:rsid w:val="00C834D3"/>
    <w:rsid w:val="00C87102"/>
    <w:rsid w:val="00C92141"/>
    <w:rsid w:val="00C9238A"/>
    <w:rsid w:val="00C97145"/>
    <w:rsid w:val="00CA1016"/>
    <w:rsid w:val="00CA2ED6"/>
    <w:rsid w:val="00CA4828"/>
    <w:rsid w:val="00CB3DF8"/>
    <w:rsid w:val="00CB7335"/>
    <w:rsid w:val="00CC0F81"/>
    <w:rsid w:val="00CC105C"/>
    <w:rsid w:val="00CC15F0"/>
    <w:rsid w:val="00CC1E23"/>
    <w:rsid w:val="00CC2A0A"/>
    <w:rsid w:val="00CC4448"/>
    <w:rsid w:val="00CC4C54"/>
    <w:rsid w:val="00CC5424"/>
    <w:rsid w:val="00CC7C20"/>
    <w:rsid w:val="00CD2B9C"/>
    <w:rsid w:val="00CD628E"/>
    <w:rsid w:val="00CE0BD0"/>
    <w:rsid w:val="00CE3A0D"/>
    <w:rsid w:val="00CE6AB3"/>
    <w:rsid w:val="00CF0AEE"/>
    <w:rsid w:val="00D00F99"/>
    <w:rsid w:val="00D03BEC"/>
    <w:rsid w:val="00D11D9A"/>
    <w:rsid w:val="00D1279D"/>
    <w:rsid w:val="00D21094"/>
    <w:rsid w:val="00D21809"/>
    <w:rsid w:val="00D24B37"/>
    <w:rsid w:val="00D3064A"/>
    <w:rsid w:val="00D3073A"/>
    <w:rsid w:val="00D35A3F"/>
    <w:rsid w:val="00D35EEF"/>
    <w:rsid w:val="00D36FCB"/>
    <w:rsid w:val="00D45F6C"/>
    <w:rsid w:val="00D470D7"/>
    <w:rsid w:val="00D51C37"/>
    <w:rsid w:val="00D56343"/>
    <w:rsid w:val="00D62469"/>
    <w:rsid w:val="00D6677D"/>
    <w:rsid w:val="00D67236"/>
    <w:rsid w:val="00D678FA"/>
    <w:rsid w:val="00D67E31"/>
    <w:rsid w:val="00D70748"/>
    <w:rsid w:val="00D755F2"/>
    <w:rsid w:val="00D80815"/>
    <w:rsid w:val="00D827CD"/>
    <w:rsid w:val="00D86ADD"/>
    <w:rsid w:val="00D87206"/>
    <w:rsid w:val="00D8760F"/>
    <w:rsid w:val="00D92B50"/>
    <w:rsid w:val="00D94B1D"/>
    <w:rsid w:val="00D96315"/>
    <w:rsid w:val="00D96F54"/>
    <w:rsid w:val="00D97953"/>
    <w:rsid w:val="00DA01DD"/>
    <w:rsid w:val="00DA032D"/>
    <w:rsid w:val="00DA1127"/>
    <w:rsid w:val="00DA5B1A"/>
    <w:rsid w:val="00DB274F"/>
    <w:rsid w:val="00DB2E40"/>
    <w:rsid w:val="00DB46C2"/>
    <w:rsid w:val="00DB6DAF"/>
    <w:rsid w:val="00DC00C1"/>
    <w:rsid w:val="00DD2951"/>
    <w:rsid w:val="00DD2BC3"/>
    <w:rsid w:val="00DD75A9"/>
    <w:rsid w:val="00DE15C9"/>
    <w:rsid w:val="00DE2DEC"/>
    <w:rsid w:val="00DE57B3"/>
    <w:rsid w:val="00DE5EB5"/>
    <w:rsid w:val="00DE7167"/>
    <w:rsid w:val="00DF43D3"/>
    <w:rsid w:val="00DF4F8B"/>
    <w:rsid w:val="00DF5832"/>
    <w:rsid w:val="00E02310"/>
    <w:rsid w:val="00E057A8"/>
    <w:rsid w:val="00E05B06"/>
    <w:rsid w:val="00E06D29"/>
    <w:rsid w:val="00E106DB"/>
    <w:rsid w:val="00E10BC0"/>
    <w:rsid w:val="00E12810"/>
    <w:rsid w:val="00E148CF"/>
    <w:rsid w:val="00E154CF"/>
    <w:rsid w:val="00E23A4B"/>
    <w:rsid w:val="00E34494"/>
    <w:rsid w:val="00E40721"/>
    <w:rsid w:val="00E5201D"/>
    <w:rsid w:val="00E52AE3"/>
    <w:rsid w:val="00E55EF0"/>
    <w:rsid w:val="00E62692"/>
    <w:rsid w:val="00E6324A"/>
    <w:rsid w:val="00E7209B"/>
    <w:rsid w:val="00E75B2F"/>
    <w:rsid w:val="00E77921"/>
    <w:rsid w:val="00E80960"/>
    <w:rsid w:val="00E83E7C"/>
    <w:rsid w:val="00E84575"/>
    <w:rsid w:val="00E84EB1"/>
    <w:rsid w:val="00E86BF4"/>
    <w:rsid w:val="00E875A2"/>
    <w:rsid w:val="00E878AB"/>
    <w:rsid w:val="00E90DE6"/>
    <w:rsid w:val="00E91A9C"/>
    <w:rsid w:val="00EA0206"/>
    <w:rsid w:val="00EA0596"/>
    <w:rsid w:val="00EA5B60"/>
    <w:rsid w:val="00EA66DB"/>
    <w:rsid w:val="00EA6FE6"/>
    <w:rsid w:val="00EB14A2"/>
    <w:rsid w:val="00EB47FB"/>
    <w:rsid w:val="00EB4D94"/>
    <w:rsid w:val="00EB4D9F"/>
    <w:rsid w:val="00EB7F79"/>
    <w:rsid w:val="00EC1BF8"/>
    <w:rsid w:val="00EC3B37"/>
    <w:rsid w:val="00EC5AAC"/>
    <w:rsid w:val="00EC6DE2"/>
    <w:rsid w:val="00EC7588"/>
    <w:rsid w:val="00ED0829"/>
    <w:rsid w:val="00ED1D4F"/>
    <w:rsid w:val="00ED70D5"/>
    <w:rsid w:val="00EE1FDC"/>
    <w:rsid w:val="00EE3B6E"/>
    <w:rsid w:val="00EF00CD"/>
    <w:rsid w:val="00EF4E6D"/>
    <w:rsid w:val="00EF78A7"/>
    <w:rsid w:val="00F00DD2"/>
    <w:rsid w:val="00F02965"/>
    <w:rsid w:val="00F0316D"/>
    <w:rsid w:val="00F04068"/>
    <w:rsid w:val="00F0541D"/>
    <w:rsid w:val="00F10481"/>
    <w:rsid w:val="00F15978"/>
    <w:rsid w:val="00F175E7"/>
    <w:rsid w:val="00F17773"/>
    <w:rsid w:val="00F2081B"/>
    <w:rsid w:val="00F23F81"/>
    <w:rsid w:val="00F24298"/>
    <w:rsid w:val="00F3172D"/>
    <w:rsid w:val="00F334EE"/>
    <w:rsid w:val="00F35055"/>
    <w:rsid w:val="00F367AD"/>
    <w:rsid w:val="00F37917"/>
    <w:rsid w:val="00F40015"/>
    <w:rsid w:val="00F4196D"/>
    <w:rsid w:val="00F42585"/>
    <w:rsid w:val="00F50D0D"/>
    <w:rsid w:val="00F51290"/>
    <w:rsid w:val="00F5151A"/>
    <w:rsid w:val="00F656D7"/>
    <w:rsid w:val="00F6574F"/>
    <w:rsid w:val="00F66849"/>
    <w:rsid w:val="00F67B85"/>
    <w:rsid w:val="00F70F38"/>
    <w:rsid w:val="00F71DF1"/>
    <w:rsid w:val="00F73E8A"/>
    <w:rsid w:val="00F741B4"/>
    <w:rsid w:val="00F7474F"/>
    <w:rsid w:val="00F81F9B"/>
    <w:rsid w:val="00F83DF5"/>
    <w:rsid w:val="00F85D9D"/>
    <w:rsid w:val="00F87608"/>
    <w:rsid w:val="00F9082C"/>
    <w:rsid w:val="00F90FE4"/>
    <w:rsid w:val="00F94217"/>
    <w:rsid w:val="00FA05FF"/>
    <w:rsid w:val="00FA0A17"/>
    <w:rsid w:val="00FA7870"/>
    <w:rsid w:val="00FB6861"/>
    <w:rsid w:val="00FC0E8C"/>
    <w:rsid w:val="00FC6CE1"/>
    <w:rsid w:val="00FD080F"/>
    <w:rsid w:val="00FD55B9"/>
    <w:rsid w:val="00FD739C"/>
    <w:rsid w:val="00FD7CFC"/>
    <w:rsid w:val="00FD7E57"/>
    <w:rsid w:val="00FE515A"/>
    <w:rsid w:val="00FE5B1F"/>
    <w:rsid w:val="00FE5C4D"/>
    <w:rsid w:val="00FF1D5F"/>
    <w:rsid w:val="00FF3CE9"/>
    <w:rsid w:val="00FF7E69"/>
    <w:rsid w:val="01461A86"/>
    <w:rsid w:val="02036D65"/>
    <w:rsid w:val="022A30A7"/>
    <w:rsid w:val="071073C3"/>
    <w:rsid w:val="0B19592D"/>
    <w:rsid w:val="10E7103C"/>
    <w:rsid w:val="12DD7BE7"/>
    <w:rsid w:val="12F74A64"/>
    <w:rsid w:val="141B0B5C"/>
    <w:rsid w:val="18331AC1"/>
    <w:rsid w:val="192C447A"/>
    <w:rsid w:val="1A66536E"/>
    <w:rsid w:val="1A8D5D8D"/>
    <w:rsid w:val="1CF16B41"/>
    <w:rsid w:val="20C17652"/>
    <w:rsid w:val="213E189C"/>
    <w:rsid w:val="221C43C9"/>
    <w:rsid w:val="2496131A"/>
    <w:rsid w:val="25FB437B"/>
    <w:rsid w:val="28182608"/>
    <w:rsid w:val="28FA17E0"/>
    <w:rsid w:val="2A7750EE"/>
    <w:rsid w:val="2DEA38A8"/>
    <w:rsid w:val="2DFA4EC4"/>
    <w:rsid w:val="300142F6"/>
    <w:rsid w:val="30BD3F27"/>
    <w:rsid w:val="32F84C53"/>
    <w:rsid w:val="36252B48"/>
    <w:rsid w:val="367D1ED8"/>
    <w:rsid w:val="3ABD2871"/>
    <w:rsid w:val="3EE56309"/>
    <w:rsid w:val="40B618E5"/>
    <w:rsid w:val="4310635D"/>
    <w:rsid w:val="4393355B"/>
    <w:rsid w:val="43A944A0"/>
    <w:rsid w:val="52FD61A2"/>
    <w:rsid w:val="573B3745"/>
    <w:rsid w:val="57A9600B"/>
    <w:rsid w:val="58441C07"/>
    <w:rsid w:val="59214361"/>
    <w:rsid w:val="59A7147A"/>
    <w:rsid w:val="5B6F0CDA"/>
    <w:rsid w:val="5B9E7D4E"/>
    <w:rsid w:val="664A5AEB"/>
    <w:rsid w:val="6C007034"/>
    <w:rsid w:val="6C8A07E8"/>
    <w:rsid w:val="6CF27DF4"/>
    <w:rsid w:val="6DD003FE"/>
    <w:rsid w:val="6EEA67D7"/>
    <w:rsid w:val="724D707B"/>
    <w:rsid w:val="730D0F0A"/>
    <w:rsid w:val="73DA1B10"/>
    <w:rsid w:val="74E3537A"/>
    <w:rsid w:val="76C41047"/>
    <w:rsid w:val="787C47C1"/>
    <w:rsid w:val="7BCE03A8"/>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qFormat="1" w:uiPriority="0"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qFormat="1" w:unhideWhenUsed="0" w:uiPriority="0" w:semiHidden="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6" w:semiHidden="0" w:name="Subtitle"/>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99" w:semiHidden="0" w:name="Strong"/>
    <w:lsdException w:qFormat="1" w:unhideWhenUsed="0" w:uiPriority="18" w:semiHidden="0" w:name="Emphasis"/>
    <w:lsdException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Theme="minorHAnsi" w:hAnsiTheme="minorHAnsi" w:eastAsiaTheme="minorEastAsia" w:cstheme="minorBidi"/>
      <w:sz w:val="21"/>
      <w:szCs w:val="21"/>
      <w:lang w:val="en-US" w:eastAsia="zh-CN" w:bidi="ar-SA"/>
    </w:rPr>
  </w:style>
  <w:style w:type="paragraph" w:styleId="2">
    <w:name w:val="heading 1"/>
    <w:next w:val="1"/>
    <w:link w:val="62"/>
    <w:qFormat/>
    <w:uiPriority w:val="0"/>
    <w:pPr>
      <w:jc w:val="both"/>
      <w:outlineLvl w:val="0"/>
    </w:pPr>
    <w:rPr>
      <w:rFonts w:asciiTheme="minorHAnsi" w:hAnsiTheme="minorHAnsi" w:eastAsiaTheme="minorEastAsia" w:cstheme="minorBidi"/>
      <w:sz w:val="28"/>
      <w:szCs w:val="28"/>
      <w:lang w:val="en-US" w:eastAsia="zh-CN" w:bidi="ar-SA"/>
    </w:rPr>
  </w:style>
  <w:style w:type="paragraph" w:styleId="3">
    <w:name w:val="heading 2"/>
    <w:next w:val="1"/>
    <w:qFormat/>
    <w:uiPriority w:val="0"/>
    <w:pPr>
      <w:jc w:val="both"/>
      <w:outlineLvl w:val="1"/>
    </w:pPr>
    <w:rPr>
      <w:rFonts w:asciiTheme="minorHAnsi" w:hAnsiTheme="minorHAnsi" w:eastAsiaTheme="minorEastAsia" w:cstheme="minorBidi"/>
      <w:sz w:val="21"/>
      <w:szCs w:val="21"/>
      <w:lang w:val="en-US" w:eastAsia="zh-CN" w:bidi="ar-SA"/>
    </w:rPr>
  </w:style>
  <w:style w:type="paragraph" w:styleId="4">
    <w:name w:val="heading 3"/>
    <w:next w:val="1"/>
    <w:link w:val="63"/>
    <w:qFormat/>
    <w:uiPriority w:val="9"/>
    <w:pPr>
      <w:ind w:left="1000" w:hanging="400"/>
      <w:jc w:val="both"/>
      <w:outlineLvl w:val="2"/>
    </w:pPr>
    <w:rPr>
      <w:rFonts w:asciiTheme="minorHAnsi" w:hAnsiTheme="minorHAnsi" w:eastAsiaTheme="minorEastAsia" w:cstheme="minorBidi"/>
      <w:sz w:val="21"/>
      <w:szCs w:val="21"/>
      <w:lang w:val="en-US" w:eastAsia="zh-CN" w:bidi="ar-SA"/>
    </w:rPr>
  </w:style>
  <w:style w:type="paragraph" w:styleId="5">
    <w:name w:val="heading 4"/>
    <w:next w:val="1"/>
    <w:qFormat/>
    <w:uiPriority w:val="10"/>
    <w:pPr>
      <w:ind w:left="1200" w:hanging="400"/>
      <w:jc w:val="both"/>
      <w:outlineLvl w:val="3"/>
    </w:pPr>
    <w:rPr>
      <w:rFonts w:asciiTheme="minorHAnsi" w:hAnsiTheme="minorHAnsi" w:eastAsiaTheme="minorEastAsia" w:cstheme="minorBidi"/>
      <w:b/>
      <w:sz w:val="21"/>
      <w:szCs w:val="21"/>
      <w:lang w:val="en-US" w:eastAsia="zh-CN" w:bidi="ar-SA"/>
    </w:rPr>
  </w:style>
  <w:style w:type="paragraph" w:styleId="6">
    <w:name w:val="heading 5"/>
    <w:next w:val="1"/>
    <w:qFormat/>
    <w:uiPriority w:val="11"/>
    <w:pPr>
      <w:ind w:left="1400" w:hanging="400"/>
      <w:jc w:val="both"/>
      <w:outlineLvl w:val="4"/>
    </w:pPr>
    <w:rPr>
      <w:rFonts w:asciiTheme="minorHAnsi" w:hAnsiTheme="minorHAnsi" w:eastAsiaTheme="minorEastAsia" w:cstheme="minorBidi"/>
      <w:sz w:val="21"/>
      <w:szCs w:val="21"/>
      <w:lang w:val="en-US" w:eastAsia="zh-CN" w:bidi="ar-SA"/>
    </w:rPr>
  </w:style>
  <w:style w:type="paragraph" w:styleId="7">
    <w:name w:val="heading 6"/>
    <w:next w:val="1"/>
    <w:qFormat/>
    <w:uiPriority w:val="12"/>
    <w:pPr>
      <w:ind w:left="1600" w:hanging="400"/>
      <w:jc w:val="both"/>
      <w:outlineLvl w:val="5"/>
    </w:pPr>
    <w:rPr>
      <w:rFonts w:asciiTheme="minorHAnsi" w:hAnsiTheme="minorHAnsi" w:eastAsiaTheme="minorEastAsia" w:cstheme="minorBidi"/>
      <w:b/>
      <w:sz w:val="21"/>
      <w:szCs w:val="21"/>
      <w:lang w:val="en-US" w:eastAsia="zh-CN" w:bidi="ar-SA"/>
    </w:rPr>
  </w:style>
  <w:style w:type="paragraph" w:styleId="8">
    <w:name w:val="heading 7"/>
    <w:next w:val="1"/>
    <w:qFormat/>
    <w:uiPriority w:val="13"/>
    <w:pPr>
      <w:ind w:left="1800" w:hanging="400"/>
      <w:jc w:val="both"/>
      <w:outlineLvl w:val="6"/>
    </w:pPr>
    <w:rPr>
      <w:rFonts w:asciiTheme="minorHAnsi" w:hAnsiTheme="minorHAnsi" w:eastAsiaTheme="minorEastAsia" w:cstheme="minorBidi"/>
      <w:sz w:val="21"/>
      <w:szCs w:val="21"/>
      <w:lang w:val="en-US" w:eastAsia="zh-CN" w:bidi="ar-SA"/>
    </w:rPr>
  </w:style>
  <w:style w:type="paragraph" w:styleId="9">
    <w:name w:val="heading 8"/>
    <w:next w:val="1"/>
    <w:qFormat/>
    <w:uiPriority w:val="14"/>
    <w:pPr>
      <w:ind w:left="2000" w:hanging="400"/>
      <w:jc w:val="both"/>
      <w:outlineLvl w:val="7"/>
    </w:pPr>
    <w:rPr>
      <w:rFonts w:asciiTheme="minorHAnsi" w:hAnsiTheme="minorHAnsi" w:eastAsiaTheme="minorEastAsia" w:cstheme="minorBidi"/>
      <w:sz w:val="21"/>
      <w:szCs w:val="21"/>
      <w:lang w:val="en-US" w:eastAsia="zh-CN" w:bidi="ar-SA"/>
    </w:rPr>
  </w:style>
  <w:style w:type="paragraph" w:styleId="10">
    <w:name w:val="heading 9"/>
    <w:next w:val="1"/>
    <w:qFormat/>
    <w:uiPriority w:val="15"/>
    <w:pPr>
      <w:ind w:left="2200" w:hanging="400"/>
      <w:jc w:val="both"/>
      <w:outlineLvl w:val="8"/>
    </w:pPr>
    <w:rPr>
      <w:rFonts w:asciiTheme="minorHAnsi" w:hAnsiTheme="minorHAnsi" w:eastAsiaTheme="minorEastAsia" w:cstheme="minorBidi"/>
      <w:sz w:val="21"/>
      <w:szCs w:val="21"/>
      <w:lang w:val="en-US" w:eastAsia="zh-CN" w:bidi="ar-SA"/>
    </w:rPr>
  </w:style>
  <w:style w:type="character" w:default="1" w:styleId="32">
    <w:name w:val="Default Paragraph Font"/>
    <w:semiHidden/>
    <w:unhideWhenUsed/>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Theme="minorHAnsi" w:hAnsiTheme="minorHAnsi" w:eastAsiaTheme="minorEastAsia" w:cstheme="minorBidi"/>
      <w:sz w:val="21"/>
      <w:szCs w:val="21"/>
      <w:lang w:val="en-US" w:eastAsia="zh-CN" w:bidi="ar-SA"/>
    </w:rPr>
  </w:style>
  <w:style w:type="paragraph" w:styleId="12">
    <w:name w:val="Normal Indent"/>
    <w:basedOn w:val="1"/>
    <w:qFormat/>
    <w:uiPriority w:val="0"/>
    <w:pPr>
      <w:widowControl w:val="0"/>
      <w:ind w:firstLine="420"/>
    </w:pPr>
    <w:rPr>
      <w:rFonts w:ascii="Calibri" w:hAnsi="Calibri" w:eastAsia="宋体" w:cs="Times New Roman"/>
      <w:kern w:val="2"/>
      <w:szCs w:val="24"/>
    </w:rPr>
  </w:style>
  <w:style w:type="paragraph" w:styleId="13">
    <w:name w:val="Body Text 3"/>
    <w:basedOn w:val="1"/>
    <w:link w:val="66"/>
    <w:qFormat/>
    <w:uiPriority w:val="0"/>
    <w:pPr>
      <w:widowControl w:val="0"/>
      <w:spacing w:after="120"/>
    </w:pPr>
    <w:rPr>
      <w:rFonts w:ascii="Calibri" w:hAnsi="Calibri" w:eastAsia="宋体" w:cs="Times New Roman"/>
      <w:kern w:val="2"/>
      <w:sz w:val="16"/>
      <w:szCs w:val="16"/>
    </w:rPr>
  </w:style>
  <w:style w:type="paragraph" w:styleId="14">
    <w:name w:val="Body Text Indent"/>
    <w:basedOn w:val="1"/>
    <w:link w:val="60"/>
    <w:qFormat/>
    <w:uiPriority w:val="0"/>
    <w:pPr>
      <w:widowControl w:val="0"/>
      <w:ind w:left="314" w:leftChars="157" w:firstLine="560" w:firstLineChars="200"/>
    </w:pPr>
    <w:rPr>
      <w:rFonts w:ascii="Times New Roman" w:hAnsi="Times New Roman" w:eastAsia="宋体" w:cs="Times New Roman"/>
      <w:sz w:val="28"/>
      <w:szCs w:val="20"/>
    </w:rPr>
  </w:style>
  <w:style w:type="paragraph" w:styleId="15">
    <w:name w:val="toc 5"/>
    <w:next w:val="1"/>
    <w:unhideWhenUsed/>
    <w:qFormat/>
    <w:uiPriority w:val="32"/>
    <w:pPr>
      <w:ind w:left="1700"/>
      <w:jc w:val="both"/>
    </w:pPr>
    <w:rPr>
      <w:rFonts w:asciiTheme="minorHAnsi" w:hAnsiTheme="minorHAnsi" w:eastAsiaTheme="minorEastAsia" w:cstheme="minorBidi"/>
      <w:sz w:val="21"/>
      <w:szCs w:val="21"/>
      <w:lang w:val="en-US" w:eastAsia="zh-CN" w:bidi="ar-SA"/>
    </w:rPr>
  </w:style>
  <w:style w:type="paragraph" w:styleId="16">
    <w:name w:val="toc 3"/>
    <w:next w:val="1"/>
    <w:unhideWhenUsed/>
    <w:qFormat/>
    <w:uiPriority w:val="30"/>
    <w:pPr>
      <w:ind w:left="850"/>
      <w:jc w:val="both"/>
    </w:pPr>
    <w:rPr>
      <w:rFonts w:asciiTheme="minorHAnsi" w:hAnsiTheme="minorHAnsi" w:eastAsiaTheme="minorEastAsia" w:cstheme="minorBidi"/>
      <w:sz w:val="21"/>
      <w:szCs w:val="21"/>
      <w:lang w:val="en-US" w:eastAsia="zh-CN" w:bidi="ar-SA"/>
    </w:rPr>
  </w:style>
  <w:style w:type="paragraph" w:styleId="17">
    <w:name w:val="Plain Text"/>
    <w:basedOn w:val="1"/>
    <w:link w:val="64"/>
    <w:unhideWhenUsed/>
    <w:qFormat/>
    <w:uiPriority w:val="99"/>
    <w:pPr>
      <w:widowControl w:val="0"/>
    </w:pPr>
    <w:rPr>
      <w:rFonts w:ascii="宋体" w:hAnsi="Courier New" w:eastAsia="宋体" w:cs="Courier New"/>
      <w:kern w:val="2"/>
    </w:rPr>
  </w:style>
  <w:style w:type="paragraph" w:styleId="18">
    <w:name w:val="toc 8"/>
    <w:next w:val="1"/>
    <w:unhideWhenUsed/>
    <w:qFormat/>
    <w:uiPriority w:val="35"/>
    <w:pPr>
      <w:ind w:left="2975"/>
      <w:jc w:val="both"/>
    </w:pPr>
    <w:rPr>
      <w:rFonts w:asciiTheme="minorHAnsi" w:hAnsiTheme="minorHAnsi" w:eastAsiaTheme="minorEastAsia" w:cstheme="minorBidi"/>
      <w:sz w:val="21"/>
      <w:szCs w:val="21"/>
      <w:lang w:val="en-US" w:eastAsia="zh-CN" w:bidi="ar-SA"/>
    </w:rPr>
  </w:style>
  <w:style w:type="paragraph" w:styleId="19">
    <w:name w:val="Date"/>
    <w:basedOn w:val="1"/>
    <w:next w:val="1"/>
    <w:link w:val="59"/>
    <w:unhideWhenUsed/>
    <w:qFormat/>
    <w:uiPriority w:val="99"/>
    <w:pPr>
      <w:widowControl w:val="0"/>
      <w:ind w:left="100" w:leftChars="2500"/>
    </w:pPr>
    <w:rPr>
      <w:rFonts w:ascii="Times New Roman" w:hAnsi="Times New Roman" w:eastAsia="宋体" w:cs="Times New Roman"/>
      <w:kern w:val="2"/>
      <w:szCs w:val="24"/>
    </w:rPr>
  </w:style>
  <w:style w:type="paragraph" w:styleId="20">
    <w:name w:val="Balloon Text"/>
    <w:basedOn w:val="1"/>
    <w:link w:val="67"/>
    <w:qFormat/>
    <w:uiPriority w:val="0"/>
    <w:pPr>
      <w:widowControl w:val="0"/>
    </w:pPr>
    <w:rPr>
      <w:rFonts w:ascii="Calibri" w:hAnsi="Calibri" w:eastAsia="宋体" w:cs="Times New Roman"/>
      <w:kern w:val="2"/>
      <w:sz w:val="18"/>
      <w:szCs w:val="18"/>
    </w:rPr>
  </w:style>
  <w:style w:type="paragraph" w:styleId="21">
    <w:name w:val="footer"/>
    <w:basedOn w:val="1"/>
    <w:link w:val="49"/>
    <w:qFormat/>
    <w:uiPriority w:val="99"/>
    <w:pPr>
      <w:tabs>
        <w:tab w:val="center" w:pos="4153"/>
        <w:tab w:val="right" w:pos="8306"/>
      </w:tabs>
      <w:snapToGrid w:val="0"/>
      <w:jc w:val="left"/>
    </w:pPr>
    <w:rPr>
      <w:sz w:val="18"/>
      <w:szCs w:val="18"/>
    </w:rPr>
  </w:style>
  <w:style w:type="paragraph" w:styleId="22">
    <w:name w:val="header"/>
    <w:basedOn w:val="1"/>
    <w:link w:val="48"/>
    <w:qFormat/>
    <w:uiPriority w:val="99"/>
    <w:pPr>
      <w:pBdr>
        <w:bottom w:val="single" w:color="auto" w:sz="6" w:space="1"/>
      </w:pBdr>
      <w:tabs>
        <w:tab w:val="center" w:pos="4153"/>
        <w:tab w:val="right" w:pos="8306"/>
      </w:tabs>
      <w:snapToGrid w:val="0"/>
      <w:jc w:val="center"/>
    </w:pPr>
    <w:rPr>
      <w:sz w:val="18"/>
      <w:szCs w:val="18"/>
    </w:rPr>
  </w:style>
  <w:style w:type="paragraph" w:styleId="23">
    <w:name w:val="toc 1"/>
    <w:next w:val="1"/>
    <w:unhideWhenUsed/>
    <w:qFormat/>
    <w:uiPriority w:val="0"/>
    <w:pPr>
      <w:jc w:val="both"/>
    </w:pPr>
    <w:rPr>
      <w:rFonts w:asciiTheme="minorHAnsi" w:hAnsiTheme="minorHAnsi" w:eastAsiaTheme="minorEastAsia" w:cstheme="minorBidi"/>
      <w:sz w:val="21"/>
      <w:szCs w:val="21"/>
      <w:lang w:val="en-US" w:eastAsia="zh-CN" w:bidi="ar-SA"/>
    </w:rPr>
  </w:style>
  <w:style w:type="paragraph" w:styleId="24">
    <w:name w:val="toc 4"/>
    <w:next w:val="1"/>
    <w:unhideWhenUsed/>
    <w:qFormat/>
    <w:uiPriority w:val="31"/>
    <w:pPr>
      <w:ind w:left="1275"/>
      <w:jc w:val="both"/>
    </w:pPr>
    <w:rPr>
      <w:rFonts w:asciiTheme="minorHAnsi" w:hAnsiTheme="minorHAnsi" w:eastAsiaTheme="minorEastAsia" w:cstheme="minorBidi"/>
      <w:sz w:val="21"/>
      <w:szCs w:val="21"/>
      <w:lang w:val="en-US" w:eastAsia="zh-CN" w:bidi="ar-SA"/>
    </w:rPr>
  </w:style>
  <w:style w:type="paragraph" w:styleId="25">
    <w:name w:val="Subtitle"/>
    <w:qFormat/>
    <w:uiPriority w:val="16"/>
    <w:pPr>
      <w:jc w:val="center"/>
    </w:pPr>
    <w:rPr>
      <w:rFonts w:asciiTheme="minorHAnsi" w:hAnsiTheme="minorHAnsi" w:eastAsiaTheme="minorEastAsia" w:cstheme="minorBidi"/>
      <w:sz w:val="24"/>
      <w:szCs w:val="24"/>
      <w:lang w:val="en-US" w:eastAsia="zh-CN" w:bidi="ar-SA"/>
    </w:rPr>
  </w:style>
  <w:style w:type="paragraph" w:styleId="26">
    <w:name w:val="toc 6"/>
    <w:next w:val="1"/>
    <w:unhideWhenUsed/>
    <w:qFormat/>
    <w:uiPriority w:val="33"/>
    <w:pPr>
      <w:ind w:left="2125"/>
      <w:jc w:val="both"/>
    </w:pPr>
    <w:rPr>
      <w:rFonts w:asciiTheme="minorHAnsi" w:hAnsiTheme="minorHAnsi" w:eastAsiaTheme="minorEastAsia" w:cstheme="minorBidi"/>
      <w:sz w:val="21"/>
      <w:szCs w:val="21"/>
      <w:lang w:val="en-US" w:eastAsia="zh-CN" w:bidi="ar-SA"/>
    </w:rPr>
  </w:style>
  <w:style w:type="paragraph" w:styleId="27">
    <w:name w:val="toc 2"/>
    <w:next w:val="1"/>
    <w:unhideWhenUsed/>
    <w:qFormat/>
    <w:uiPriority w:val="0"/>
    <w:pPr>
      <w:ind w:left="425"/>
      <w:jc w:val="both"/>
    </w:pPr>
    <w:rPr>
      <w:rFonts w:asciiTheme="minorHAnsi" w:hAnsiTheme="minorHAnsi" w:eastAsiaTheme="minorEastAsia" w:cstheme="minorBidi"/>
      <w:sz w:val="21"/>
      <w:szCs w:val="21"/>
      <w:lang w:val="en-US" w:eastAsia="zh-CN" w:bidi="ar-SA"/>
    </w:rPr>
  </w:style>
  <w:style w:type="paragraph" w:styleId="28">
    <w:name w:val="toc 9"/>
    <w:next w:val="1"/>
    <w:unhideWhenUsed/>
    <w:qFormat/>
    <w:uiPriority w:val="36"/>
    <w:pPr>
      <w:ind w:left="3400"/>
      <w:jc w:val="both"/>
    </w:pPr>
    <w:rPr>
      <w:rFonts w:asciiTheme="minorHAnsi" w:hAnsiTheme="minorHAnsi" w:eastAsiaTheme="minorEastAsia" w:cstheme="minorBidi"/>
      <w:sz w:val="21"/>
      <w:szCs w:val="21"/>
      <w:lang w:val="en-US" w:eastAsia="zh-CN" w:bidi="ar-SA"/>
    </w:rPr>
  </w:style>
  <w:style w:type="paragraph" w:styleId="29">
    <w:name w:val="Title"/>
    <w:link w:val="69"/>
    <w:qFormat/>
    <w:uiPriority w:val="0"/>
    <w:pPr>
      <w:jc w:val="center"/>
    </w:pPr>
    <w:rPr>
      <w:rFonts w:asciiTheme="minorHAnsi" w:hAnsiTheme="minorHAnsi" w:eastAsiaTheme="minorEastAsia" w:cstheme="minorBidi"/>
      <w:b/>
      <w:sz w:val="32"/>
      <w:szCs w:val="32"/>
      <w:lang w:val="en-US" w:eastAsia="zh-CN" w:bidi="ar-SA"/>
    </w:rPr>
  </w:style>
  <w:style w:type="table" w:styleId="31">
    <w:name w:val="Table Grid"/>
    <w:basedOn w:val="30"/>
    <w:qFormat/>
    <w:uiPriority w:val="3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3">
    <w:name w:val="Strong"/>
    <w:qFormat/>
    <w:uiPriority w:val="99"/>
    <w:rPr>
      <w:b/>
      <w:w w:val="100"/>
      <w:sz w:val="21"/>
      <w:szCs w:val="21"/>
      <w:shd w:val="clear" w:color="auto" w:fill="auto"/>
    </w:rPr>
  </w:style>
  <w:style w:type="character" w:styleId="34">
    <w:name w:val="page number"/>
    <w:basedOn w:val="32"/>
    <w:qFormat/>
    <w:uiPriority w:val="0"/>
  </w:style>
  <w:style w:type="character" w:styleId="35">
    <w:name w:val="Emphasis"/>
    <w:qFormat/>
    <w:uiPriority w:val="18"/>
    <w:rPr>
      <w:i/>
      <w:w w:val="100"/>
      <w:sz w:val="21"/>
      <w:szCs w:val="21"/>
      <w:shd w:val="clear" w:color="auto" w:fill="auto"/>
    </w:rPr>
  </w:style>
  <w:style w:type="character" w:styleId="36">
    <w:name w:val="Hyperlink"/>
    <w:qFormat/>
    <w:uiPriority w:val="0"/>
    <w:rPr>
      <w:color w:val="0000FF"/>
      <w:u w:val="single"/>
    </w:rPr>
  </w:style>
  <w:style w:type="character" w:styleId="37">
    <w:name w:val="annotation reference"/>
    <w:qFormat/>
    <w:uiPriority w:val="0"/>
    <w:rPr>
      <w:sz w:val="21"/>
      <w:szCs w:val="21"/>
    </w:rPr>
  </w:style>
  <w:style w:type="paragraph" w:styleId="38">
    <w:name w:val="No Spacing"/>
    <w:qFormat/>
    <w:uiPriority w:val="99"/>
    <w:pPr>
      <w:jc w:val="both"/>
    </w:pPr>
    <w:rPr>
      <w:rFonts w:asciiTheme="minorHAnsi" w:hAnsiTheme="minorHAnsi" w:eastAsiaTheme="minorEastAsia" w:cstheme="minorBidi"/>
      <w:sz w:val="21"/>
      <w:szCs w:val="21"/>
      <w:lang w:val="en-US" w:eastAsia="zh-CN" w:bidi="ar-SA"/>
    </w:rPr>
  </w:style>
  <w:style w:type="character" w:customStyle="1" w:styleId="39">
    <w:name w:val="不明显强调1"/>
    <w:qFormat/>
    <w:uiPriority w:val="17"/>
    <w:rPr>
      <w:i/>
      <w:color w:val="404040"/>
      <w:w w:val="100"/>
      <w:sz w:val="21"/>
      <w:szCs w:val="21"/>
      <w:shd w:val="clear" w:color="auto" w:fill="auto"/>
    </w:rPr>
  </w:style>
  <w:style w:type="character" w:customStyle="1" w:styleId="40">
    <w:name w:val="明显强调1"/>
    <w:qFormat/>
    <w:uiPriority w:val="19"/>
    <w:rPr>
      <w:i/>
      <w:color w:val="5B9BD5"/>
      <w:w w:val="100"/>
      <w:sz w:val="21"/>
      <w:szCs w:val="21"/>
      <w:shd w:val="clear" w:color="auto" w:fill="auto"/>
    </w:rPr>
  </w:style>
  <w:style w:type="paragraph" w:styleId="41">
    <w:name w:val="Quote"/>
    <w:qFormat/>
    <w:uiPriority w:val="21"/>
    <w:pPr>
      <w:ind w:left="864" w:right="864"/>
      <w:jc w:val="center"/>
    </w:pPr>
    <w:rPr>
      <w:rFonts w:asciiTheme="minorHAnsi" w:hAnsiTheme="minorHAnsi" w:eastAsiaTheme="minorEastAsia" w:cstheme="minorBidi"/>
      <w:i/>
      <w:color w:val="404040"/>
      <w:sz w:val="21"/>
      <w:szCs w:val="21"/>
      <w:lang w:val="en-US" w:eastAsia="zh-CN" w:bidi="ar-SA"/>
    </w:rPr>
  </w:style>
  <w:style w:type="paragraph" w:styleId="42">
    <w:name w:val="Intense Quote"/>
    <w:qFormat/>
    <w:uiPriority w:val="22"/>
    <w:pPr>
      <w:ind w:left="950" w:right="950"/>
      <w:jc w:val="center"/>
    </w:pPr>
    <w:rPr>
      <w:rFonts w:asciiTheme="minorHAnsi" w:hAnsiTheme="minorHAnsi" w:eastAsiaTheme="minorEastAsia" w:cstheme="minorBidi"/>
      <w:i/>
      <w:color w:val="5B9BD5"/>
      <w:sz w:val="21"/>
      <w:szCs w:val="21"/>
      <w:lang w:val="en-US" w:eastAsia="zh-CN" w:bidi="ar-SA"/>
    </w:rPr>
  </w:style>
  <w:style w:type="character" w:customStyle="1" w:styleId="43">
    <w:name w:val="不明显参考1"/>
    <w:qFormat/>
    <w:uiPriority w:val="23"/>
    <w:rPr>
      <w:smallCaps/>
      <w:color w:val="5A5A5A"/>
      <w:w w:val="100"/>
      <w:sz w:val="21"/>
      <w:szCs w:val="21"/>
      <w:shd w:val="clear" w:color="auto" w:fill="auto"/>
    </w:rPr>
  </w:style>
  <w:style w:type="character" w:customStyle="1" w:styleId="44">
    <w:name w:val="明显参考1"/>
    <w:qFormat/>
    <w:uiPriority w:val="24"/>
    <w:rPr>
      <w:b/>
      <w:smallCaps/>
      <w:color w:val="5B9BD5"/>
      <w:w w:val="100"/>
      <w:sz w:val="21"/>
      <w:szCs w:val="21"/>
      <w:shd w:val="clear" w:color="auto" w:fill="auto"/>
    </w:rPr>
  </w:style>
  <w:style w:type="character" w:customStyle="1" w:styleId="45">
    <w:name w:val="书籍标题1"/>
    <w:qFormat/>
    <w:uiPriority w:val="25"/>
    <w:rPr>
      <w:b/>
      <w:i/>
      <w:w w:val="100"/>
      <w:sz w:val="21"/>
      <w:szCs w:val="21"/>
      <w:shd w:val="clear" w:color="auto" w:fill="auto"/>
    </w:rPr>
  </w:style>
  <w:style w:type="paragraph" w:styleId="46">
    <w:name w:val="List Paragraph"/>
    <w:qFormat/>
    <w:uiPriority w:val="34"/>
    <w:pPr>
      <w:ind w:left="850"/>
      <w:jc w:val="both"/>
    </w:pPr>
    <w:rPr>
      <w:rFonts w:asciiTheme="minorHAnsi" w:hAnsiTheme="minorHAnsi" w:eastAsiaTheme="minorEastAsia" w:cstheme="minorBidi"/>
      <w:sz w:val="21"/>
      <w:szCs w:val="21"/>
      <w:lang w:val="en-US" w:eastAsia="zh-CN" w:bidi="ar-SA"/>
    </w:rPr>
  </w:style>
  <w:style w:type="paragraph" w:customStyle="1" w:styleId="47">
    <w:name w:val="TOC 标题1"/>
    <w:unhideWhenUsed/>
    <w:qFormat/>
    <w:uiPriority w:val="27"/>
    <w:pPr>
      <w:jc w:val="both"/>
    </w:pPr>
    <w:rPr>
      <w:rFonts w:asciiTheme="minorHAnsi" w:hAnsiTheme="minorHAnsi" w:eastAsiaTheme="minorEastAsia" w:cstheme="minorBidi"/>
      <w:color w:val="2E74B5"/>
      <w:sz w:val="32"/>
      <w:szCs w:val="32"/>
      <w:lang w:val="en-US" w:eastAsia="zh-CN" w:bidi="ar-SA"/>
    </w:rPr>
  </w:style>
  <w:style w:type="character" w:customStyle="1" w:styleId="48">
    <w:name w:val="页眉 Char"/>
    <w:basedOn w:val="32"/>
    <w:link w:val="22"/>
    <w:qFormat/>
    <w:uiPriority w:val="99"/>
    <w:rPr>
      <w:sz w:val="18"/>
      <w:szCs w:val="18"/>
    </w:rPr>
  </w:style>
  <w:style w:type="character" w:customStyle="1" w:styleId="49">
    <w:name w:val="页脚 Char"/>
    <w:basedOn w:val="32"/>
    <w:link w:val="21"/>
    <w:qFormat/>
    <w:uiPriority w:val="99"/>
    <w:rPr>
      <w:sz w:val="18"/>
      <w:szCs w:val="18"/>
    </w:rPr>
  </w:style>
  <w:style w:type="character" w:customStyle="1" w:styleId="50">
    <w:name w:val="段 Char"/>
    <w:basedOn w:val="32"/>
    <w:link w:val="51"/>
    <w:qFormat/>
    <w:locked/>
    <w:uiPriority w:val="0"/>
    <w:rPr>
      <w:rFonts w:ascii="宋体" w:hAnsi="Times New Roman"/>
      <w:sz w:val="21"/>
    </w:rPr>
  </w:style>
  <w:style w:type="paragraph" w:customStyle="1" w:styleId="51">
    <w:name w:val="段"/>
    <w:link w:val="50"/>
    <w:qFormat/>
    <w:uiPriority w:val="0"/>
    <w:pPr>
      <w:tabs>
        <w:tab w:val="center" w:pos="4201"/>
        <w:tab w:val="right" w:leader="dot" w:pos="9298"/>
      </w:tabs>
      <w:autoSpaceDE w:val="0"/>
      <w:autoSpaceDN w:val="0"/>
      <w:ind w:firstLine="420" w:firstLineChars="200"/>
      <w:jc w:val="both"/>
    </w:pPr>
    <w:rPr>
      <w:rFonts w:ascii="宋体" w:hAnsi="Times New Roman" w:eastAsiaTheme="minorEastAsia" w:cstheme="minorBidi"/>
      <w:sz w:val="21"/>
      <w:lang w:val="en-US" w:eastAsia="zh-CN" w:bidi="ar-SA"/>
    </w:rPr>
  </w:style>
  <w:style w:type="paragraph" w:customStyle="1" w:styleId="52">
    <w:name w:val="一级条标题"/>
    <w:next w:val="51"/>
    <w:qFormat/>
    <w:uiPriority w:val="0"/>
    <w:pPr>
      <w:numPr>
        <w:ilvl w:val="1"/>
        <w:numId w:val="1"/>
      </w:numPr>
      <w:spacing w:beforeLines="50"/>
      <w:ind w:left="993"/>
      <w:outlineLvl w:val="2"/>
    </w:pPr>
    <w:rPr>
      <w:rFonts w:ascii="黑体" w:hAnsi="Times New Roman" w:eastAsia="黑体" w:cs="Times New Roman"/>
      <w:sz w:val="21"/>
      <w:szCs w:val="21"/>
      <w:lang w:val="en-US" w:eastAsia="zh-CN" w:bidi="ar-SA"/>
    </w:rPr>
  </w:style>
  <w:style w:type="character" w:customStyle="1" w:styleId="53">
    <w:name w:val="章标题 Char"/>
    <w:basedOn w:val="32"/>
    <w:link w:val="54"/>
    <w:qFormat/>
    <w:locked/>
    <w:uiPriority w:val="0"/>
    <w:rPr>
      <w:rFonts w:ascii="黑体" w:hAnsi="Times New Roman" w:eastAsia="黑体"/>
      <w:sz w:val="21"/>
    </w:rPr>
  </w:style>
  <w:style w:type="paragraph" w:customStyle="1" w:styleId="54">
    <w:name w:val="章标题"/>
    <w:next w:val="51"/>
    <w:link w:val="53"/>
    <w:qFormat/>
    <w:uiPriority w:val="0"/>
    <w:pPr>
      <w:numPr>
        <w:ilvl w:val="0"/>
        <w:numId w:val="1"/>
      </w:numPr>
      <w:spacing w:beforeLines="100"/>
      <w:jc w:val="both"/>
      <w:outlineLvl w:val="1"/>
    </w:pPr>
    <w:rPr>
      <w:rFonts w:ascii="黑体" w:hAnsi="Times New Roman" w:eastAsia="黑体" w:cstheme="minorBidi"/>
      <w:sz w:val="21"/>
      <w:lang w:val="en-US" w:eastAsia="zh-CN" w:bidi="ar-SA"/>
    </w:rPr>
  </w:style>
  <w:style w:type="paragraph" w:customStyle="1" w:styleId="55">
    <w:name w:val="二级条标题"/>
    <w:basedOn w:val="52"/>
    <w:next w:val="51"/>
    <w:qFormat/>
    <w:uiPriority w:val="0"/>
    <w:pPr>
      <w:numPr>
        <w:ilvl w:val="2"/>
      </w:numPr>
      <w:spacing w:afterLines="50"/>
      <w:ind w:left="1702"/>
      <w:outlineLvl w:val="3"/>
    </w:pPr>
  </w:style>
  <w:style w:type="paragraph" w:customStyle="1" w:styleId="56">
    <w:name w:val="三级条标题"/>
    <w:basedOn w:val="55"/>
    <w:next w:val="51"/>
    <w:qFormat/>
    <w:uiPriority w:val="0"/>
    <w:pPr>
      <w:numPr>
        <w:ilvl w:val="3"/>
      </w:numPr>
      <w:ind w:left="924"/>
      <w:outlineLvl w:val="4"/>
    </w:pPr>
  </w:style>
  <w:style w:type="paragraph" w:customStyle="1" w:styleId="57">
    <w:name w:val="四级条标题"/>
    <w:basedOn w:val="56"/>
    <w:next w:val="51"/>
    <w:qFormat/>
    <w:uiPriority w:val="0"/>
    <w:pPr>
      <w:numPr>
        <w:ilvl w:val="4"/>
      </w:numPr>
      <w:ind w:left="924"/>
      <w:outlineLvl w:val="5"/>
    </w:pPr>
  </w:style>
  <w:style w:type="paragraph" w:customStyle="1" w:styleId="58">
    <w:name w:val="五级条标题"/>
    <w:basedOn w:val="57"/>
    <w:next w:val="51"/>
    <w:qFormat/>
    <w:uiPriority w:val="0"/>
    <w:pPr>
      <w:numPr>
        <w:ilvl w:val="5"/>
      </w:numPr>
      <w:ind w:left="924"/>
      <w:outlineLvl w:val="6"/>
    </w:pPr>
  </w:style>
  <w:style w:type="character" w:customStyle="1" w:styleId="59">
    <w:name w:val="日期 Char"/>
    <w:basedOn w:val="32"/>
    <w:link w:val="19"/>
    <w:qFormat/>
    <w:uiPriority w:val="99"/>
    <w:rPr>
      <w:rFonts w:ascii="Times New Roman" w:hAnsi="Times New Roman" w:eastAsia="宋体" w:cs="Times New Roman"/>
      <w:kern w:val="2"/>
      <w:sz w:val="21"/>
      <w:szCs w:val="24"/>
    </w:rPr>
  </w:style>
  <w:style w:type="character" w:customStyle="1" w:styleId="60">
    <w:name w:val="正文文本缩进 Char"/>
    <w:basedOn w:val="32"/>
    <w:link w:val="14"/>
    <w:qFormat/>
    <w:uiPriority w:val="0"/>
    <w:rPr>
      <w:rFonts w:ascii="Times New Roman" w:hAnsi="Times New Roman" w:eastAsia="宋体" w:cs="Times New Roman"/>
      <w:sz w:val="28"/>
    </w:rPr>
  </w:style>
  <w:style w:type="paragraph" w:customStyle="1" w:styleId="61">
    <w:name w:val="毕论正文"/>
    <w:basedOn w:val="1"/>
    <w:qFormat/>
    <w:uiPriority w:val="0"/>
    <w:pPr>
      <w:widowControl w:val="0"/>
      <w:spacing w:line="400" w:lineRule="exact"/>
      <w:ind w:firstLine="640" w:firstLineChars="200"/>
    </w:pPr>
    <w:rPr>
      <w:rFonts w:ascii="Times New Roman" w:hAnsi="Times New Roman" w:eastAsia="Times New Roman" w:cs="Times New Roman"/>
      <w:sz w:val="24"/>
      <w:szCs w:val="20"/>
    </w:rPr>
  </w:style>
  <w:style w:type="character" w:customStyle="1" w:styleId="62">
    <w:name w:val="标题 1 Char"/>
    <w:basedOn w:val="32"/>
    <w:link w:val="2"/>
    <w:qFormat/>
    <w:uiPriority w:val="7"/>
    <w:rPr>
      <w:sz w:val="28"/>
      <w:szCs w:val="28"/>
    </w:rPr>
  </w:style>
  <w:style w:type="character" w:customStyle="1" w:styleId="63">
    <w:name w:val="标题 3 Char"/>
    <w:basedOn w:val="32"/>
    <w:link w:val="4"/>
    <w:qFormat/>
    <w:uiPriority w:val="9"/>
    <w:rPr>
      <w:sz w:val="21"/>
      <w:szCs w:val="21"/>
    </w:rPr>
  </w:style>
  <w:style w:type="character" w:customStyle="1" w:styleId="64">
    <w:name w:val="纯文本 Char"/>
    <w:basedOn w:val="32"/>
    <w:link w:val="17"/>
    <w:qFormat/>
    <w:uiPriority w:val="99"/>
    <w:rPr>
      <w:rFonts w:ascii="宋体" w:hAnsi="Courier New" w:eastAsia="宋体" w:cs="Courier New"/>
      <w:kern w:val="2"/>
      <w:sz w:val="21"/>
      <w:szCs w:val="21"/>
    </w:rPr>
  </w:style>
  <w:style w:type="paragraph" w:customStyle="1" w:styleId="65">
    <w:name w:val="_Style 5"/>
    <w:basedOn w:val="2"/>
    <w:next w:val="1"/>
    <w:qFormat/>
    <w:uiPriority w:val="39"/>
    <w:pPr>
      <w:keepNext/>
      <w:keepLines/>
      <w:spacing w:before="480" w:line="276" w:lineRule="auto"/>
      <w:jc w:val="left"/>
      <w:outlineLvl w:val="9"/>
    </w:pPr>
    <w:rPr>
      <w:rFonts w:ascii="Cambria" w:hAnsi="Cambria" w:eastAsia="宋体" w:cs="Times New Roman"/>
      <w:b/>
      <w:bCs/>
      <w:color w:val="365F91"/>
    </w:rPr>
  </w:style>
  <w:style w:type="character" w:customStyle="1" w:styleId="66">
    <w:name w:val="正文文本 3 Char"/>
    <w:basedOn w:val="32"/>
    <w:link w:val="13"/>
    <w:qFormat/>
    <w:uiPriority w:val="0"/>
    <w:rPr>
      <w:rFonts w:ascii="Calibri" w:hAnsi="Calibri" w:eastAsia="宋体" w:cs="Times New Roman"/>
      <w:kern w:val="2"/>
      <w:sz w:val="16"/>
      <w:szCs w:val="16"/>
    </w:rPr>
  </w:style>
  <w:style w:type="character" w:customStyle="1" w:styleId="67">
    <w:name w:val="批注框文本 Char"/>
    <w:basedOn w:val="32"/>
    <w:link w:val="20"/>
    <w:qFormat/>
    <w:uiPriority w:val="0"/>
    <w:rPr>
      <w:rFonts w:ascii="Calibri" w:hAnsi="Calibri" w:eastAsia="宋体" w:cs="Times New Roman"/>
      <w:kern w:val="2"/>
      <w:sz w:val="18"/>
      <w:szCs w:val="18"/>
    </w:rPr>
  </w:style>
  <w:style w:type="character" w:customStyle="1" w:styleId="68">
    <w:name w:val="不明显强调2"/>
    <w:qFormat/>
    <w:uiPriority w:val="19"/>
    <w:rPr>
      <w:i/>
      <w:iCs/>
      <w:color w:val="7E7E7E"/>
    </w:rPr>
  </w:style>
  <w:style w:type="character" w:customStyle="1" w:styleId="69">
    <w:name w:val="标题 Char"/>
    <w:link w:val="29"/>
    <w:qFormat/>
    <w:uiPriority w:val="0"/>
    <w:rPr>
      <w:b/>
      <w:sz w:val="32"/>
      <w:szCs w:val="32"/>
    </w:rPr>
  </w:style>
  <w:style w:type="paragraph" w:customStyle="1" w:styleId="70">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1">
    <w:name w:val="Char"/>
    <w:basedOn w:val="1"/>
    <w:qFormat/>
    <w:uiPriority w:val="0"/>
    <w:pPr>
      <w:spacing w:after="160" w:line="240" w:lineRule="exact"/>
      <w:jc w:val="left"/>
    </w:pPr>
    <w:rPr>
      <w:rFonts w:ascii="宋体" w:hAnsi="宋体" w:eastAsia="宋体" w:cs="Times New Roman"/>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textRotate="1"/>
    <customShpInfo spid="_x0000_s2050" textRotate="1"/>
    <customShpInfo spid="_x0000_s1076"/>
    <customShpInfo spid="_x0000_s1108"/>
    <customShpInfo spid="_x0000_s1091"/>
    <customShpInfo spid="_x0000_s1090"/>
    <customShpInfo spid="_x0000_s1079"/>
    <customShpInfo spid="_x0000_s1078"/>
    <customShpInfo spid="_x0000_s1077"/>
    <customShpInfo spid="_x0000_s1113"/>
    <customShpInfo spid="_x0000_s1092"/>
    <customShpInfo spid="_x0000_s1112"/>
    <customShpInfo spid="_x0000_s1080"/>
    <customShpInfo spid="_x0000_s1109"/>
    <customShpInfo spid="_x0000_s1111"/>
    <customShpInfo spid="_x0000_s1081"/>
    <customShpInfo spid="_x0000_s1082"/>
    <customShpInfo spid="_x0000_s1107"/>
    <customShpInfo spid="_x0000_s1110"/>
    <customShpInfo spid="_x0000_s109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AC2CD6-1DA9-475F-B7D2-F2939A1921F2}">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2919</Words>
  <Characters>3955</Characters>
  <Lines>34</Lines>
  <Paragraphs>9</Paragraphs>
  <TotalTime>3</TotalTime>
  <ScaleCrop>false</ScaleCrop>
  <LinksUpToDate>false</LinksUpToDate>
  <CharactersWithSpaces>4477</CharactersWithSpaces>
  <Application>WPS Office_11.1.0.8952_F1E327BC-269C-435d-A152-05C5408002CA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2018-07-18T10:51:00Z</dcterms:created>
  <dc:creator>Administrator</dc:creator>
  <cp:lastModifiedBy>你猜猜</cp:lastModifiedBy>
  <cp:lastPrinted>2018-07-17T06:14:00Z</cp:lastPrinted>
  <dcterms:modified xsi:type="dcterms:W3CDTF">2019-08-16T06:46:09Z</dcterms:modified>
  <cp:revision>379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2052-11.1.0.8952</vt:lpwstr>
  </property>
</Properties>
</file>