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exact"/>
        <w:ind w:left="105" w:leftChars="50"/>
        <w:jc w:val="left"/>
        <w:rPr>
          <w:rFonts w:ascii="GRJGQQ+CIDFont+F2"/>
          <w:color w:val="000000"/>
          <w:spacing w:val="-2"/>
          <w:sz w:val="24"/>
          <w:szCs w:val="24"/>
        </w:rPr>
      </w:pPr>
    </w:p>
    <w:p>
      <w:pPr>
        <w:spacing w:line="240" w:lineRule="exact"/>
        <w:ind w:left="105" w:leftChars="50"/>
        <w:jc w:val="left"/>
        <w:rPr>
          <w:rFonts w:ascii="GRJGQQ+CIDFont+F2"/>
          <w:color w:val="000000"/>
          <w:spacing w:val="-2"/>
          <w:sz w:val="24"/>
          <w:szCs w:val="24"/>
        </w:rPr>
      </w:pPr>
      <w:r>
        <w:rPr>
          <w:rFonts w:ascii="GRJGQQ+CIDFont+F2"/>
          <w:color w:val="000000"/>
          <w:spacing w:val="-2"/>
          <w:sz w:val="24"/>
          <w:szCs w:val="24"/>
        </w:rPr>
        <w:drawing>
          <wp:anchor distT="0" distB="0" distL="114300" distR="114300" simplePos="0" relativeHeight="251709440" behindDoc="1" locked="0" layoutInCell="1" allowOverlap="1">
            <wp:simplePos x="0" y="0"/>
            <wp:positionH relativeFrom="page">
              <wp:posOffset>1163955</wp:posOffset>
            </wp:positionH>
            <wp:positionV relativeFrom="page">
              <wp:posOffset>1276350</wp:posOffset>
            </wp:positionV>
            <wp:extent cx="5777230" cy="392430"/>
            <wp:effectExtent l="0" t="0" r="0" b="762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777230" cy="392430"/>
                    </a:xfrm>
                    <a:prstGeom prst="rect">
                      <a:avLst/>
                    </a:prstGeom>
                    <a:noFill/>
                  </pic:spPr>
                </pic:pic>
              </a:graphicData>
            </a:graphic>
          </wp:anchor>
        </w:drawing>
      </w:r>
      <w:r>
        <w:rPr>
          <w:rFonts w:ascii="GRJGQQ+CIDFont+F2"/>
          <w:color w:val="000000"/>
          <w:spacing w:val="-2"/>
          <w:sz w:val="24"/>
          <w:szCs w:val="24"/>
        </w:rPr>
        <w:t>ICS</w:t>
      </w:r>
      <w:r>
        <w:rPr>
          <w:rFonts w:hint="eastAsia" w:ascii="GRJGQQ+CIDFont+F2"/>
          <w:color w:val="000000"/>
          <w:spacing w:val="-2"/>
          <w:sz w:val="24"/>
          <w:szCs w:val="24"/>
        </w:rPr>
        <w:t xml:space="preserve"> 11</w:t>
      </w:r>
      <w:r>
        <w:rPr>
          <w:rFonts w:ascii="GRJGQQ+CIDFont+F2"/>
          <w:color w:val="000000"/>
          <w:spacing w:val="-2"/>
          <w:sz w:val="24"/>
          <w:szCs w:val="24"/>
        </w:rPr>
        <w:t>.</w:t>
      </w:r>
      <w:r>
        <w:rPr>
          <w:rFonts w:hint="eastAsia" w:ascii="GRJGQQ+CIDFont+F2"/>
          <w:color w:val="000000"/>
          <w:spacing w:val="-2"/>
          <w:sz w:val="24"/>
          <w:szCs w:val="24"/>
        </w:rPr>
        <w:t>120</w:t>
      </w:r>
      <w:r>
        <w:rPr>
          <w:rFonts w:ascii="GRJGQQ+CIDFont+F2"/>
          <w:color w:val="000000"/>
          <w:spacing w:val="-2"/>
          <w:sz w:val="24"/>
          <w:szCs w:val="24"/>
        </w:rPr>
        <w:t>.</w:t>
      </w:r>
      <w:r>
        <w:rPr>
          <w:rFonts w:hint="eastAsia" w:ascii="GRJGQQ+CIDFont+F2"/>
          <w:color w:val="000000"/>
          <w:spacing w:val="-2"/>
          <w:sz w:val="24"/>
          <w:szCs w:val="24"/>
        </w:rPr>
        <w:t>10</w:t>
      </w:r>
    </w:p>
    <w:p>
      <w:pPr>
        <w:spacing w:line="240" w:lineRule="exact"/>
        <w:ind w:left="105" w:leftChars="50"/>
        <w:jc w:val="left"/>
        <w:rPr>
          <w:rFonts w:ascii="黑体" w:hAnsi="黑体" w:eastAsia="黑体" w:cs="宋体"/>
          <w:color w:val="000000"/>
          <w:sz w:val="56"/>
          <w:szCs w:val="56"/>
        </w:rPr>
      </w:pPr>
      <w:r>
        <w:rPr>
          <w:rFonts w:ascii="GRJGQQ+CIDFont+F2"/>
          <w:color w:val="000000"/>
          <w:spacing w:val="-2"/>
          <w:sz w:val="24"/>
          <w:szCs w:val="24"/>
        </w:rPr>
        <w:t>C</w:t>
      </w:r>
      <w:r>
        <w:rPr>
          <w:rFonts w:hint="eastAsia" w:ascii="GRJGQQ+CIDFont+F2"/>
          <w:color w:val="000000"/>
          <w:spacing w:val="-2"/>
          <w:sz w:val="24"/>
          <w:szCs w:val="24"/>
        </w:rPr>
        <w:t xml:space="preserve"> 23</w:t>
      </w:r>
      <w:r>
        <w:rPr>
          <w:rFonts w:ascii="GRJGQQ+CIDFont+F2"/>
          <w:color w:val="000000"/>
          <w:spacing w:val="-2"/>
          <w:sz w:val="24"/>
          <w:szCs w:val="24"/>
        </w:rPr>
        <w:drawing>
          <wp:anchor distT="0" distB="0" distL="114300" distR="114300" simplePos="0" relativeHeight="251705344" behindDoc="1" locked="0" layoutInCell="1" allowOverlap="1">
            <wp:simplePos x="0" y="0"/>
            <wp:positionH relativeFrom="page">
              <wp:posOffset>1163955</wp:posOffset>
            </wp:positionH>
            <wp:positionV relativeFrom="page">
              <wp:posOffset>327025</wp:posOffset>
            </wp:positionV>
            <wp:extent cx="1266190" cy="374650"/>
            <wp:effectExtent l="0" t="0" r="0" b="6350"/>
            <wp:wrapNone/>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266190" cy="374650"/>
                    </a:xfrm>
                    <a:prstGeom prst="rect">
                      <a:avLst/>
                    </a:prstGeom>
                    <a:noFill/>
                  </pic:spPr>
                </pic:pic>
              </a:graphicData>
            </a:graphic>
          </wp:anchor>
        </w:drawing>
      </w:r>
      <w:r>
        <w:rPr>
          <w:rFonts w:ascii="GRJGQQ+CIDFont+F2"/>
          <w:color w:val="000000"/>
          <w:spacing w:val="-2"/>
          <w:sz w:val="24"/>
          <w:szCs w:val="24"/>
        </w:rPr>
        <w:drawing>
          <wp:anchor distT="0" distB="0" distL="114300" distR="114300" simplePos="0" relativeHeight="251703296" behindDoc="1" locked="0" layoutInCell="1" allowOverlap="1">
            <wp:simplePos x="0" y="0"/>
            <wp:positionH relativeFrom="page">
              <wp:posOffset>1163955</wp:posOffset>
            </wp:positionH>
            <wp:positionV relativeFrom="page">
              <wp:posOffset>1276350</wp:posOffset>
            </wp:positionV>
            <wp:extent cx="5777230" cy="392430"/>
            <wp:effectExtent l="0" t="0" r="0" b="7620"/>
            <wp:wrapNone/>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777230" cy="392430"/>
                    </a:xfrm>
                    <a:prstGeom prst="rect">
                      <a:avLst/>
                    </a:prstGeom>
                    <a:noFill/>
                  </pic:spPr>
                </pic:pic>
              </a:graphicData>
            </a:graphic>
          </wp:anchor>
        </w:drawing>
      </w:r>
    </w:p>
    <w:p>
      <w:pPr>
        <w:spacing w:before="916" w:line="240" w:lineRule="exact"/>
        <w:jc w:val="center"/>
        <w:rPr>
          <w:rFonts w:ascii="黑体" w:hAnsi="黑体" w:eastAsia="黑体"/>
          <w:color w:val="000000"/>
          <w:sz w:val="44"/>
          <w:szCs w:val="44"/>
        </w:rPr>
      </w:pPr>
      <w:r>
        <w:rPr>
          <w:rFonts w:hint="eastAsia" w:ascii="黑体" w:hAnsi="黑体" w:eastAsia="黑体" w:cs="宋体"/>
          <w:color w:val="000000"/>
          <w:sz w:val="48"/>
          <w:szCs w:val="48"/>
        </w:rPr>
        <w:t>甘肃省中药材产地</w:t>
      </w:r>
      <w:r>
        <w:rPr>
          <w:rFonts w:hint="eastAsia" w:ascii="黑体" w:hAnsi="黑体" w:eastAsia="黑体" w:cs="宋体"/>
          <w:color w:val="000000"/>
          <w:sz w:val="48"/>
          <w:szCs w:val="48"/>
          <w:lang w:eastAsia="zh-CN"/>
        </w:rPr>
        <w:t>生产</w:t>
      </w:r>
      <w:r>
        <w:rPr>
          <w:rFonts w:hint="eastAsia" w:ascii="黑体" w:hAnsi="黑体" w:eastAsia="黑体" w:cs="宋体"/>
          <w:color w:val="000000"/>
          <w:sz w:val="48"/>
          <w:szCs w:val="48"/>
        </w:rPr>
        <w:t>加工标准</w:t>
      </w:r>
    </w:p>
    <w:p>
      <w:pPr>
        <w:spacing w:before="483" w:line="274" w:lineRule="exact"/>
        <w:ind w:firstLine="6832" w:firstLineChars="2800"/>
        <w:jc w:val="left"/>
        <w:rPr>
          <w:rFonts w:hint="eastAsia" w:ascii="方正黑体简体" w:hAnsi="方正黑体简体" w:eastAsia="方正黑体简体" w:cs="方正黑体简体"/>
          <w:color w:val="000000"/>
          <w:spacing w:val="2"/>
          <w:sz w:val="24"/>
          <w:szCs w:val="24"/>
        </w:rPr>
      </w:pPr>
      <w:r>
        <w:rPr>
          <w:rFonts w:hint="eastAsia" w:ascii="方正黑体简体" w:hAnsi="方正黑体简体" w:eastAsia="方正黑体简体" w:cs="方正黑体简体"/>
          <w:color w:val="000000"/>
          <w:spacing w:val="2"/>
          <w:sz w:val="24"/>
          <w:szCs w:val="24"/>
        </w:rPr>
        <w:t>DB</w:t>
      </w:r>
      <w:r>
        <w:rPr>
          <w:rFonts w:hint="eastAsia" w:ascii="方正黑体简体" w:hAnsi="方正黑体简体" w:eastAsia="方正黑体简体" w:cs="方正黑体简体"/>
          <w:color w:val="000000"/>
          <w:spacing w:val="2"/>
          <w:sz w:val="24"/>
          <w:szCs w:val="24"/>
          <w:lang w:val="en-US" w:eastAsia="zh-CN"/>
        </w:rPr>
        <w:t>62</w:t>
      </w:r>
      <w:r>
        <w:rPr>
          <w:rFonts w:hint="eastAsia" w:ascii="方正黑体简体" w:hAnsi="方正黑体简体" w:eastAsia="方正黑体简体" w:cs="方正黑体简体"/>
          <w:color w:val="000000"/>
          <w:spacing w:val="2"/>
          <w:sz w:val="24"/>
          <w:szCs w:val="24"/>
        </w:rPr>
        <w:t>/T004</w:t>
      </w:r>
      <w:r>
        <w:rPr>
          <w:rFonts w:hint="eastAsia" w:ascii="方正黑体简体" w:hAnsi="方正黑体简体" w:eastAsia="方正黑体简体" w:cs="方正黑体简体"/>
          <w:color w:val="000000"/>
          <w:spacing w:val="2"/>
          <w:sz w:val="24"/>
          <w:szCs w:val="24"/>
          <w:lang w:val="en-US" w:eastAsia="zh-CN"/>
        </w:rPr>
        <w:t>BZ</w:t>
      </w:r>
      <w:r>
        <w:rPr>
          <w:rFonts w:hint="eastAsia" w:ascii="方正黑体简体" w:hAnsi="方正黑体简体" w:eastAsia="方正黑体简体" w:cs="方正黑体简体"/>
          <w:color w:val="000000"/>
          <w:spacing w:val="2"/>
          <w:sz w:val="24"/>
          <w:szCs w:val="24"/>
        </w:rPr>
        <w:t>—2019</w:t>
      </w:r>
    </w:p>
    <w:p>
      <w:pPr>
        <w:spacing w:before="483" w:line="274" w:lineRule="exact"/>
        <w:rPr>
          <w:rFonts w:ascii="黑体" w:hAnsi="黑体" w:eastAsia="黑体" w:cs="GRJGQQ+CIDFont+F2"/>
          <w:color w:val="FFFFFF" w:themeColor="background1"/>
          <w:spacing w:val="-1"/>
          <w:u w:val="thick"/>
        </w:rPr>
      </w:pPr>
      <w:r>
        <w:rPr>
          <w:rFonts w:ascii="宋体" w:hAnsi="宋体" w:eastAsia="宋体" w:cs="微软雅黑"/>
          <w:color w:val="FFFFFF" w:themeColor="background1"/>
          <w:u w:val="single"/>
        </w:rPr>
        <w:t>甲</w:t>
      </w:r>
      <w:r>
        <w:rPr>
          <w:rFonts w:hint="eastAsia" w:ascii="宋体" w:hAnsi="宋体" w:eastAsia="宋体" w:cs="宋体"/>
          <w:color w:val="FFFFFF" w:themeColor="background1"/>
          <w:u w:val="thick"/>
        </w:rPr>
        <w:t>办</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黑体" w:hAnsi="黑体" w:eastAsia="黑体" w:cs="GRJGQQ+CIDFont+F2"/>
          <w:color w:val="000000"/>
          <w:spacing w:val="-1"/>
          <w:u w:val="thick"/>
        </w:rPr>
        <w:t xml:space="preserve">   </w:t>
      </w:r>
      <w:r>
        <w:rPr>
          <w:rFonts w:ascii="黑体" w:hAnsi="黑体" w:eastAsia="黑体" w:cs="GRJGQQ+CIDFont+F2"/>
          <w:color w:val="000000"/>
          <w:spacing w:val="-1"/>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000000"/>
          <w:u w:val="thick"/>
        </w:rPr>
        <w:t xml:space="preserve">  </w:t>
      </w:r>
      <w:r>
        <w:rPr>
          <w:rFonts w:ascii="GRJGQQ+CIDFont+F2"/>
          <w:color w:val="000000"/>
          <w:u w:val="thick"/>
        </w:rPr>
        <w:t xml:space="preserve">     </w:t>
      </w:r>
      <w:r>
        <w:rPr>
          <w:rFonts w:hint="eastAsia" w:ascii="GRJGQQ+CIDFont+F2"/>
          <w:color w:val="FFFFFF" w:themeColor="background1"/>
          <w:u w:val="thick"/>
        </w:rPr>
        <w:t>办</w:t>
      </w:r>
      <w:r>
        <w:rPr>
          <w:rFonts w:hint="eastAsia" w:ascii="黑体" w:hAnsi="黑体" w:eastAsia="黑体" w:cs="GRJGQQ+CIDFont+F2"/>
          <w:color w:val="000000"/>
          <w:spacing w:val="-1"/>
          <w:u w:val="thick"/>
        </w:rPr>
        <w:t xml:space="preserve">     </w:t>
      </w:r>
      <w:r>
        <w:rPr>
          <w:rFonts w:ascii="黑体" w:hAnsi="黑体" w:eastAsia="黑体" w:cs="GRJGQQ+CIDFont+F2"/>
          <w:color w:val="000000"/>
          <w:spacing w:val="-1"/>
          <w:u w:val="thick"/>
        </w:rPr>
        <w:t xml:space="preserve">                                                                                  </w:t>
      </w:r>
      <w:r>
        <w:rPr>
          <w:rFonts w:ascii="黑体" w:hAnsi="黑体" w:eastAsia="黑体" w:cs="GRJGQQ+CIDFont+F2"/>
          <w:color w:val="FFFFFF" w:themeColor="background1"/>
          <w:spacing w:val="-1"/>
          <w:u w:val="thick"/>
        </w:rPr>
        <w:t>d</w:t>
      </w:r>
    </w:p>
    <w:p>
      <w:pPr>
        <w:pStyle w:val="70"/>
        <w:textAlignment w:val="auto"/>
        <w:rPr>
          <w:sz w:val="44"/>
          <w:szCs w:val="44"/>
        </w:rPr>
      </w:pPr>
    </w:p>
    <w:p>
      <w:pPr>
        <w:pStyle w:val="70"/>
        <w:textAlignment w:val="auto"/>
        <w:rPr>
          <w:sz w:val="44"/>
          <w:szCs w:val="44"/>
        </w:rPr>
      </w:pPr>
    </w:p>
    <w:p>
      <w:pPr>
        <w:pStyle w:val="70"/>
        <w:jc w:val="both"/>
        <w:textAlignment w:val="auto"/>
        <w:rPr>
          <w:sz w:val="44"/>
          <w:szCs w:val="44"/>
        </w:rPr>
      </w:pPr>
    </w:p>
    <w:p>
      <w:pPr>
        <w:pStyle w:val="70"/>
        <w:ind w:firstLine="2200" w:firstLineChars="500"/>
        <w:jc w:val="both"/>
        <w:textAlignment w:val="auto"/>
        <w:rPr>
          <w:sz w:val="44"/>
          <w:szCs w:val="44"/>
        </w:rPr>
      </w:pPr>
      <w:r>
        <w:rPr>
          <w:rFonts w:hint="eastAsia"/>
          <w:sz w:val="44"/>
          <w:szCs w:val="44"/>
        </w:rPr>
        <w:t>甘草产地片质量标准</w:t>
      </w:r>
    </w:p>
    <w:p>
      <w:pPr>
        <w:spacing w:before="495" w:line="274" w:lineRule="exact"/>
        <w:ind w:left="3761"/>
        <w:rPr>
          <w:rFonts w:ascii="宋体" w:hAnsi="宋体" w:eastAsia="宋体" w:cs="BQGNQP+CIDFont+F3"/>
          <w:color w:val="000000"/>
          <w:spacing w:val="3"/>
        </w:rPr>
      </w:pPr>
    </w:p>
    <w:p>
      <w:pPr>
        <w:spacing w:before="495" w:line="274" w:lineRule="exact"/>
        <w:ind w:left="3761"/>
        <w:rPr>
          <w:rFonts w:ascii="宋体" w:hAnsi="宋体" w:eastAsia="宋体" w:cs="BQGNQP+CIDFont+F3"/>
          <w:color w:val="000000"/>
          <w:spacing w:val="3"/>
        </w:rPr>
      </w:pPr>
    </w:p>
    <w:p>
      <w:pPr>
        <w:spacing w:before="495" w:line="274" w:lineRule="exact"/>
        <w:ind w:left="3761"/>
        <w:rPr>
          <w:rFonts w:ascii="宋体" w:hAnsi="宋体" w:eastAsia="宋体" w:cs="BQGNQP+CIDFont+F3"/>
          <w:color w:val="000000"/>
          <w:spacing w:val="3"/>
        </w:rPr>
      </w:pPr>
    </w:p>
    <w:p>
      <w:pPr>
        <w:spacing w:before="495" w:line="274" w:lineRule="exact"/>
        <w:ind w:left="3761"/>
        <w:rPr>
          <w:rFonts w:ascii="宋体" w:hAnsi="宋体" w:eastAsia="宋体" w:cs="BQGNQP+CIDFont+F3"/>
          <w:color w:val="000000"/>
          <w:spacing w:val="3"/>
        </w:rPr>
      </w:pPr>
    </w:p>
    <w:p>
      <w:pPr>
        <w:spacing w:before="495" w:line="274" w:lineRule="exact"/>
        <w:ind w:left="3761"/>
        <w:rPr>
          <w:rFonts w:ascii="宋体" w:hAnsi="宋体" w:eastAsia="宋体" w:cs="BQGNQP+CIDFont+F3"/>
          <w:color w:val="000000"/>
          <w:spacing w:val="3"/>
        </w:rPr>
      </w:pPr>
    </w:p>
    <w:p>
      <w:pPr>
        <w:spacing w:before="495" w:line="274" w:lineRule="exact"/>
        <w:ind w:left="3761"/>
        <w:rPr>
          <w:rFonts w:ascii="宋体" w:hAnsi="宋体" w:eastAsia="宋体" w:cs="BQGNQP+CIDFont+F3"/>
          <w:color w:val="000000"/>
          <w:spacing w:val="3"/>
        </w:rPr>
      </w:pPr>
    </w:p>
    <w:p>
      <w:pPr>
        <w:spacing w:before="495" w:line="274" w:lineRule="exact"/>
        <w:ind w:left="3761"/>
        <w:rPr>
          <w:rFonts w:ascii="宋体" w:hAnsi="宋体" w:eastAsia="宋体" w:cs="BQGNQP+CIDFont+F3"/>
          <w:color w:val="000000"/>
          <w:spacing w:val="3"/>
        </w:rPr>
      </w:pPr>
    </w:p>
    <w:p>
      <w:pPr>
        <w:spacing w:before="720" w:line="500" w:lineRule="exact"/>
        <w:ind w:left="3081" w:leftChars="250" w:hanging="2556" w:hangingChars="900"/>
        <w:rPr>
          <w:rFonts w:ascii="黑体" w:hAnsi="黑体" w:eastAsia="黑体" w:cs="GRJGQQ+CIDFont+F2"/>
          <w:color w:val="000000"/>
          <w:spacing w:val="2"/>
          <w:sz w:val="28"/>
          <w:szCs w:val="28"/>
          <w:u w:val="single"/>
        </w:rPr>
      </w:pPr>
      <w:r>
        <w:rPr>
          <w:rFonts w:hint="eastAsia" w:ascii="方正黑体简体" w:hAnsi="方正黑体简体" w:eastAsia="方正黑体简体" w:cs="方正黑体简体"/>
          <w:color w:val="000000"/>
          <w:spacing w:val="2"/>
          <w:sz w:val="28"/>
          <w:szCs w:val="28"/>
          <w:u w:val="single"/>
        </w:rPr>
        <w:t>2019-</w:t>
      </w:r>
      <w:r>
        <w:rPr>
          <w:rFonts w:hint="eastAsia" w:ascii="方正黑体简体" w:hAnsi="方正黑体简体" w:eastAsia="方正黑体简体" w:cs="方正黑体简体"/>
          <w:color w:val="000000"/>
          <w:spacing w:val="2"/>
          <w:sz w:val="28"/>
          <w:szCs w:val="28"/>
          <w:u w:val="single"/>
          <w:lang w:val="en-US" w:eastAsia="zh-CN"/>
        </w:rPr>
        <w:t>0</w:t>
      </w:r>
      <w:r>
        <w:rPr>
          <w:rFonts w:hint="eastAsia" w:ascii="方正黑体简体" w:hAnsi="方正黑体简体" w:eastAsia="方正黑体简体" w:cs="方正黑体简体"/>
          <w:color w:val="000000"/>
          <w:spacing w:val="2"/>
          <w:sz w:val="28"/>
          <w:szCs w:val="28"/>
          <w:u w:val="single"/>
        </w:rPr>
        <w:t>8-</w:t>
      </w:r>
      <w:r>
        <w:rPr>
          <w:rFonts w:hint="eastAsia" w:ascii="方正黑体简体" w:hAnsi="方正黑体简体" w:eastAsia="方正黑体简体" w:cs="方正黑体简体"/>
          <w:color w:val="000000"/>
          <w:spacing w:val="2"/>
          <w:sz w:val="28"/>
          <w:szCs w:val="28"/>
          <w:u w:val="single"/>
          <w:lang w:val="en-US" w:eastAsia="zh-CN"/>
        </w:rPr>
        <w:t>23</w:t>
      </w:r>
      <w:bookmarkStart w:id="0" w:name="_GoBack"/>
      <w:bookmarkEnd w:id="0"/>
      <w:r>
        <w:rPr>
          <w:rFonts w:hint="eastAsia" w:ascii="方正黑体简体" w:hAnsi="方正黑体简体" w:eastAsia="方正黑体简体" w:cs="方正黑体简体"/>
          <w:color w:val="000000"/>
          <w:spacing w:val="2"/>
          <w:sz w:val="28"/>
          <w:szCs w:val="28"/>
          <w:u w:val="single"/>
        </w:rPr>
        <w:t xml:space="preserve">发布                    </w:t>
      </w:r>
      <w:r>
        <w:rPr>
          <w:rFonts w:hint="eastAsia" w:ascii="方正黑体简体" w:hAnsi="方正黑体简体" w:eastAsia="方正黑体简体" w:cs="方正黑体简体"/>
          <w:color w:val="000000"/>
          <w:spacing w:val="2"/>
          <w:sz w:val="28"/>
          <w:szCs w:val="28"/>
          <w:u w:val="single"/>
          <w:lang w:val="en-US" w:eastAsia="zh-CN"/>
        </w:rPr>
        <w:t xml:space="preserve">    </w:t>
      </w:r>
      <w:r>
        <w:rPr>
          <w:rFonts w:hint="eastAsia" w:ascii="方正黑体简体" w:hAnsi="方正黑体简体" w:eastAsia="方正黑体简体" w:cs="方正黑体简体"/>
          <w:color w:val="000000"/>
          <w:spacing w:val="2"/>
          <w:sz w:val="28"/>
          <w:szCs w:val="28"/>
          <w:u w:val="single"/>
        </w:rPr>
        <w:t xml:space="preserve">    2019-10-01实</w:t>
      </w:r>
      <w:r>
        <w:rPr>
          <w:rFonts w:hint="eastAsia" w:ascii="黑体" w:hAnsi="黑体" w:eastAsia="黑体" w:cs="GRJGQQ+CIDFont+F2"/>
          <w:color w:val="000000"/>
          <w:spacing w:val="2"/>
          <w:sz w:val="28"/>
          <w:szCs w:val="28"/>
          <w:u w:val="single"/>
        </w:rPr>
        <w:t>施</w:t>
      </w:r>
    </w:p>
    <w:p>
      <w:pPr>
        <w:spacing w:before="720" w:line="500" w:lineRule="exact"/>
        <w:ind w:left="4376" w:leftChars="103" w:hanging="4160" w:hangingChars="1300"/>
        <w:jc w:val="center"/>
        <w:rPr>
          <w:rFonts w:ascii="黑体" w:hAnsi="黑体" w:eastAsia="黑体" w:cs="GRJGQQ+CIDFont+F2"/>
          <w:color w:val="000000"/>
          <w:sz w:val="28"/>
          <w:szCs w:val="28"/>
        </w:rPr>
      </w:pPr>
      <w:r>
        <w:rPr>
          <w:rFonts w:ascii="GRJGQQ+CIDFont+F2" w:hAnsi="GRJGQQ+CIDFont+F2" w:cs="GRJGQQ+CIDFont+F2"/>
          <w:color w:val="000000"/>
          <w:sz w:val="32"/>
          <w:szCs w:val="32"/>
        </w:rPr>
        <w:pict>
          <v:rect id="_x0000_s1076" o:spid="_x0000_s1076" o:spt="1" style="position:absolute;left:0pt;margin-left:203.5pt;margin-top:86.15pt;height:33.3pt;width:75.4pt;z-index:251707392;mso-width-relative:page;mso-height-relative:page;" stroked="t" coordsize="21600,21600">
            <v:path/>
            <v:fill focussize="0,0"/>
            <v:stroke color="#FFFFFF"/>
            <v:imagedata o:title=""/>
            <o:lock v:ext="edit"/>
          </v:rect>
        </w:pict>
      </w:r>
      <w:r>
        <w:rPr>
          <w:rFonts w:ascii="GRJGQQ+CIDFont+F2"/>
          <w:color w:val="000000"/>
          <w:spacing w:val="82"/>
          <w:sz w:val="32"/>
          <w:szCs w:val="32"/>
        </w:rPr>
        <w:t xml:space="preserve"> </w:t>
      </w:r>
      <w:r>
        <w:rPr>
          <w:rFonts w:hint="eastAsia" w:ascii="黑体" w:hAnsi="黑体" w:eastAsia="黑体" w:cs="GRJGQQ+CIDFont+F2"/>
          <w:color w:val="000000"/>
          <w:sz w:val="32"/>
          <w:szCs w:val="32"/>
        </w:rPr>
        <w:t>甘 肃 省 药 品 监 督 管 理 局</w:t>
      </w:r>
      <w:r>
        <w:rPr>
          <w:rFonts w:ascii="GRJGQQ+CIDFont+F2"/>
          <w:color w:val="000000"/>
          <w:spacing w:val="584"/>
        </w:rPr>
        <w:t xml:space="preserve"> </w:t>
      </w:r>
      <w:r>
        <w:rPr>
          <w:rFonts w:ascii="黑体" w:hAnsi="黑体" w:eastAsia="黑体" w:cs="GRJGQQ+CIDFont+F2"/>
          <w:color w:val="000000"/>
          <w:sz w:val="28"/>
          <w:szCs w:val="28"/>
        </w:rPr>
        <w:t>发</w:t>
      </w:r>
      <w:r>
        <w:rPr>
          <w:rFonts w:ascii="黑体" w:hAnsi="黑体" w:eastAsia="黑体"/>
          <w:color w:val="000000"/>
          <w:spacing w:val="85"/>
          <w:sz w:val="28"/>
          <w:szCs w:val="28"/>
        </w:rPr>
        <w:t xml:space="preserve"> </w:t>
      </w:r>
      <w:r>
        <w:rPr>
          <w:rFonts w:ascii="黑体" w:hAnsi="黑体" w:eastAsia="黑体" w:cs="GRJGQQ+CIDFont+F2"/>
          <w:color w:val="000000"/>
          <w:sz w:val="28"/>
          <w:szCs w:val="28"/>
        </w:rPr>
        <w:t>布</w:t>
      </w:r>
    </w:p>
    <w:p>
      <w:pPr>
        <w:spacing w:before="720" w:line="500" w:lineRule="exact"/>
        <w:rPr>
          <w:rFonts w:ascii="宋体" w:hAnsi="宋体" w:eastAsia="宋体" w:cs="GRJGQQ+CIDFont+F2"/>
          <w:color w:val="000000"/>
          <w:spacing w:val="2"/>
          <w:sz w:val="28"/>
          <w:szCs w:val="28"/>
          <w:u w:val="single"/>
        </w:rPr>
        <w:sectPr>
          <w:headerReference r:id="rId5" w:type="first"/>
          <w:headerReference r:id="rId3" w:type="default"/>
          <w:footerReference r:id="rId6" w:type="default"/>
          <w:headerReference r:id="rId4" w:type="even"/>
          <w:pgSz w:w="11850" w:h="16783"/>
          <w:pgMar w:top="584" w:right="1134" w:bottom="1134" w:left="1418" w:header="720" w:footer="720" w:gutter="0"/>
          <w:pgNumType w:start="1"/>
          <w:cols w:space="720" w:num="1"/>
          <w:titlePg/>
          <w:docGrid w:linePitch="1" w:charSpace="0"/>
        </w:sectPr>
      </w:pPr>
    </w:p>
    <w:p>
      <w:pPr>
        <w:spacing w:line="309" w:lineRule="exact"/>
        <w:ind w:firstLine="3680" w:firstLineChars="1150"/>
        <w:rPr>
          <w:rFonts w:ascii="黑体" w:hAnsi="黑体" w:eastAsia="黑体" w:cs="VFQWUQ+CIDFont+F2"/>
          <w:color w:val="000000" w:themeColor="text1"/>
          <w:sz w:val="32"/>
          <w:szCs w:val="32"/>
        </w:rPr>
      </w:pPr>
      <w:r>
        <w:rPr>
          <w:rFonts w:ascii="黑体" w:hAnsi="黑体" w:eastAsia="黑体"/>
          <w:color w:val="000000" w:themeColor="text1"/>
          <w:sz w:val="32"/>
          <w:szCs w:val="32"/>
        </w:rPr>
        <w:drawing>
          <wp:anchor distT="0" distB="0" distL="114300" distR="114300" simplePos="0" relativeHeight="251704320" behindDoc="1" locked="0" layoutInCell="1" allowOverlap="1">
            <wp:simplePos x="0" y="0"/>
            <wp:positionH relativeFrom="page">
              <wp:posOffset>1374140</wp:posOffset>
            </wp:positionH>
            <wp:positionV relativeFrom="page">
              <wp:posOffset>956310</wp:posOffset>
            </wp:positionV>
            <wp:extent cx="5017770" cy="336550"/>
            <wp:effectExtent l="0" t="0" r="0" b="6350"/>
            <wp:wrapNone/>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017770" cy="336550"/>
                    </a:xfrm>
                    <a:prstGeom prst="rect">
                      <a:avLst/>
                    </a:prstGeom>
                    <a:noFill/>
                  </pic:spPr>
                </pic:pic>
              </a:graphicData>
            </a:graphic>
          </wp:anchor>
        </w:drawing>
      </w:r>
    </w:p>
    <w:p>
      <w:pPr>
        <w:spacing w:line="309" w:lineRule="exact"/>
        <w:ind w:firstLine="3680" w:firstLineChars="1150"/>
        <w:rPr>
          <w:rFonts w:ascii="黑体" w:hAnsi="黑体" w:eastAsia="黑体"/>
          <w:color w:val="000000" w:themeColor="text1"/>
          <w:sz w:val="32"/>
          <w:szCs w:val="32"/>
        </w:rPr>
      </w:pPr>
      <w:r>
        <w:rPr>
          <w:rFonts w:ascii="黑体" w:hAnsi="黑体" w:eastAsia="黑体" w:cs="VFQWUQ+CIDFont+F2"/>
          <w:color w:val="000000" w:themeColor="text1"/>
          <w:sz w:val="32"/>
          <w:szCs w:val="32"/>
        </w:rPr>
        <w:t>目</w:t>
      </w:r>
      <w:r>
        <w:rPr>
          <w:rFonts w:hint="eastAsia" w:ascii="黑体" w:hAnsi="黑体" w:eastAsia="黑体" w:cs="VFQWUQ+CIDFont+F2"/>
          <w:color w:val="000000" w:themeColor="text1"/>
          <w:sz w:val="32"/>
          <w:szCs w:val="32"/>
        </w:rPr>
        <w:t xml:space="preserve">    </w:t>
      </w:r>
      <w:r>
        <w:rPr>
          <w:rFonts w:ascii="黑体" w:hAnsi="黑体" w:eastAsia="黑体" w:cs="VFQWUQ+CIDFont+F2"/>
          <w:color w:val="000000" w:themeColor="text1"/>
          <w:sz w:val="32"/>
          <w:szCs w:val="32"/>
        </w:rPr>
        <w:t>次</w:t>
      </w:r>
    </w:p>
    <w:p>
      <w:pPr>
        <w:spacing w:before="711" w:line="360" w:lineRule="auto"/>
        <w:ind w:left="-735" w:leftChars="-350" w:right="865" w:rightChars="412" w:firstLine="840" w:firstLineChars="400"/>
        <w:jc w:val="both"/>
        <w:rPr>
          <w:rFonts w:ascii="宋体" w:hAnsi="宋体" w:eastAsia="宋体"/>
          <w:color w:val="000000" w:themeColor="text1"/>
        </w:rPr>
      </w:pPr>
      <w:r>
        <w:rPr>
          <w:rFonts w:ascii="宋体" w:hAnsi="宋体" w:eastAsia="宋体" w:cs="DPVTIA+CIDFont+F3"/>
          <w:color w:val="000000" w:themeColor="text1"/>
        </w:rPr>
        <w:t>前言</w:t>
      </w:r>
      <w:r>
        <w:rPr>
          <w:rFonts w:ascii="宋体" w:hAnsi="宋体" w:eastAsia="宋体"/>
          <w:color w:val="000000" w:themeColor="text1"/>
          <w:spacing w:val="-1"/>
        </w:rPr>
        <w:t>...................................................................</w:t>
      </w:r>
      <w:r>
        <w:rPr>
          <w:rFonts w:hint="eastAsia" w:ascii="宋体" w:hAnsi="宋体" w:eastAsia="宋体"/>
          <w:color w:val="000000" w:themeColor="text1"/>
          <w:spacing w:val="-1"/>
        </w:rPr>
        <w:t>.</w:t>
      </w:r>
      <w:r>
        <w:rPr>
          <w:rFonts w:ascii="宋体" w:hAnsi="宋体" w:eastAsia="宋体"/>
          <w:color w:val="000000" w:themeColor="text1"/>
          <w:spacing w:val="-1"/>
        </w:rPr>
        <w:t>.</w:t>
      </w:r>
      <w:r>
        <w:rPr>
          <w:rFonts w:ascii="宋体" w:hAnsi="宋体" w:eastAsia="宋体" w:cs="DPVTIA+CIDFont+F3"/>
          <w:color w:val="000000" w:themeColor="text1"/>
        </w:rPr>
        <w:t>..</w:t>
      </w:r>
      <w:r>
        <w:rPr>
          <w:rFonts w:hint="eastAsia" w:ascii="宋体" w:hAnsi="宋体" w:eastAsia="宋体" w:cs="宋体"/>
          <w:color w:val="000000" w:themeColor="text1"/>
        </w:rPr>
        <w:t>Ⅱ</w:t>
      </w:r>
    </w:p>
    <w:p>
      <w:pPr>
        <w:spacing w:before="85" w:line="360" w:lineRule="auto"/>
        <w:ind w:left="-735" w:leftChars="-350" w:firstLine="840" w:firstLineChars="400"/>
        <w:jc w:val="both"/>
        <w:rPr>
          <w:rFonts w:hint="eastAsia" w:ascii="宋体" w:hAnsi="宋体" w:eastAsia="宋体"/>
          <w:color w:val="000000" w:themeColor="text1"/>
          <w:lang w:eastAsia="zh-CN"/>
        </w:rPr>
      </w:pPr>
      <w:r>
        <w:rPr>
          <w:rFonts w:ascii="宋体" w:hAnsi="宋体" w:eastAsia="宋体"/>
          <w:color w:val="000000" w:themeColor="text1"/>
        </w:rPr>
        <w:t>1</w:t>
      </w:r>
      <w:r>
        <w:rPr>
          <w:rFonts w:ascii="宋体" w:hAnsi="宋体" w:eastAsia="宋体" w:cs="DPVTIA+CIDFont+F3"/>
          <w:color w:val="000000" w:themeColor="text1"/>
        </w:rPr>
        <w:t>范围......................................................................</w:t>
      </w:r>
      <w:r>
        <w:rPr>
          <w:rFonts w:hint="eastAsia" w:ascii="宋体" w:hAnsi="宋体" w:eastAsia="宋体" w:cs="DPVTIA+CIDFont+F3"/>
          <w:color w:val="000000" w:themeColor="text1"/>
          <w:lang w:val="en-US" w:eastAsia="zh-CN"/>
        </w:rPr>
        <w:t>1</w:t>
      </w:r>
    </w:p>
    <w:p>
      <w:pPr>
        <w:spacing w:before="85" w:line="360" w:lineRule="auto"/>
        <w:ind w:left="-735" w:leftChars="-350" w:firstLine="840" w:firstLineChars="400"/>
        <w:jc w:val="both"/>
        <w:rPr>
          <w:rFonts w:hint="eastAsia" w:ascii="宋体" w:hAnsi="宋体" w:eastAsia="宋体"/>
          <w:color w:val="000000" w:themeColor="text1"/>
          <w:lang w:eastAsia="zh-CN"/>
        </w:rPr>
      </w:pPr>
      <w:r>
        <w:rPr>
          <w:rFonts w:ascii="宋体" w:hAnsi="宋体" w:eastAsia="宋体"/>
          <w:color w:val="000000" w:themeColor="text1"/>
        </w:rPr>
        <w:t>2</w:t>
      </w:r>
      <w:r>
        <w:rPr>
          <w:rFonts w:ascii="宋体" w:hAnsi="宋体" w:eastAsia="宋体" w:cs="DPVTIA+CIDFont+F3"/>
          <w:color w:val="000000" w:themeColor="text1"/>
        </w:rPr>
        <w:t>规范性引用文件............................................................</w:t>
      </w:r>
      <w:r>
        <w:rPr>
          <w:rFonts w:hint="eastAsia" w:ascii="宋体" w:hAnsi="宋体" w:eastAsia="宋体" w:cs="DPVTIA+CIDFont+F3"/>
          <w:color w:val="000000" w:themeColor="text1"/>
          <w:lang w:val="en-US" w:eastAsia="zh-CN"/>
        </w:rPr>
        <w:t>1</w:t>
      </w:r>
    </w:p>
    <w:p>
      <w:pPr>
        <w:spacing w:before="85" w:line="360" w:lineRule="auto"/>
        <w:ind w:left="-735" w:leftChars="-350" w:firstLine="840" w:firstLineChars="400"/>
        <w:jc w:val="both"/>
        <w:rPr>
          <w:rFonts w:hint="eastAsia" w:ascii="宋体" w:hAnsi="宋体" w:eastAsia="宋体" w:cs="DPVTIA+CIDFont+F3"/>
          <w:color w:val="000000" w:themeColor="text1"/>
          <w:lang w:eastAsia="zh-CN"/>
        </w:rPr>
      </w:pPr>
      <w:r>
        <w:rPr>
          <w:rFonts w:ascii="宋体" w:hAnsi="宋体" w:eastAsia="宋体"/>
          <w:color w:val="000000" w:themeColor="text1"/>
        </w:rPr>
        <w:t>3</w:t>
      </w:r>
      <w:r>
        <w:rPr>
          <w:rFonts w:ascii="宋体" w:hAnsi="宋体" w:eastAsia="宋体" w:cs="DPVTIA+CIDFont+F3"/>
          <w:color w:val="000000" w:themeColor="text1"/>
        </w:rPr>
        <w:t>术语和定义................................................................</w:t>
      </w:r>
      <w:r>
        <w:rPr>
          <w:rFonts w:hint="eastAsia" w:ascii="宋体" w:hAnsi="宋体" w:eastAsia="宋体" w:cs="DPVTIA+CIDFont+F3"/>
          <w:color w:val="000000" w:themeColor="text1"/>
          <w:lang w:val="en-US" w:eastAsia="zh-CN"/>
        </w:rPr>
        <w:t>1</w:t>
      </w:r>
    </w:p>
    <w:p>
      <w:pPr>
        <w:spacing w:before="85" w:line="360" w:lineRule="auto"/>
        <w:ind w:left="-735" w:leftChars="-350" w:firstLine="840" w:firstLineChars="400"/>
        <w:jc w:val="both"/>
        <w:rPr>
          <w:rFonts w:hint="eastAsia" w:ascii="宋体" w:hAnsi="宋体" w:eastAsia="宋体" w:cs="DPVTIA+CIDFont+F3"/>
          <w:color w:val="000000" w:themeColor="text1"/>
          <w:lang w:val="en-US" w:eastAsia="zh-CN"/>
        </w:rPr>
      </w:pPr>
      <w:r>
        <w:rPr>
          <w:rFonts w:ascii="宋体" w:hAnsi="宋体" w:eastAsia="宋体"/>
          <w:color w:val="000000" w:themeColor="text1"/>
        </w:rPr>
        <w:t>4</w:t>
      </w:r>
      <w:r>
        <w:rPr>
          <w:rFonts w:ascii="宋体" w:hAnsi="宋体" w:eastAsia="宋体" w:cs="DPVTIA+CIDFont+F3"/>
          <w:color w:val="000000" w:themeColor="text1"/>
        </w:rPr>
        <w:t>质量要求......................</w:t>
      </w:r>
      <w:r>
        <w:rPr>
          <w:rFonts w:hint="eastAsia" w:ascii="宋体" w:hAnsi="宋体" w:eastAsia="宋体" w:cs="DPVTIA+CIDFont+F3"/>
          <w:color w:val="000000" w:themeColor="text1"/>
        </w:rPr>
        <w:t>...</w:t>
      </w:r>
      <w:r>
        <w:rPr>
          <w:rFonts w:ascii="宋体" w:hAnsi="宋体" w:eastAsia="宋体" w:cs="DPVTIA+CIDFont+F3"/>
          <w:color w:val="000000" w:themeColor="text1"/>
        </w:rPr>
        <w:t>.........................................</w:t>
      </w:r>
      <w:r>
        <w:rPr>
          <w:rFonts w:hint="eastAsia" w:ascii="宋体" w:hAnsi="宋体" w:eastAsia="宋体" w:cs="DPVTIA+CIDFont+F3"/>
          <w:color w:val="000000" w:themeColor="text1"/>
          <w:lang w:val="en-US" w:eastAsia="zh-CN"/>
        </w:rPr>
        <w:t>1</w:t>
      </w:r>
    </w:p>
    <w:p>
      <w:pPr>
        <w:spacing w:before="85" w:line="360" w:lineRule="auto"/>
        <w:ind w:left="-735" w:leftChars="-350" w:firstLine="840" w:firstLineChars="400"/>
        <w:jc w:val="both"/>
        <w:rPr>
          <w:rFonts w:hint="eastAsia" w:ascii="宋体" w:hAnsi="宋体" w:eastAsia="宋体"/>
          <w:color w:val="000000" w:themeColor="text1"/>
          <w:lang w:eastAsia="zh-CN"/>
        </w:rPr>
      </w:pPr>
      <w:r>
        <w:rPr>
          <w:rFonts w:hint="eastAsia" w:ascii="宋体" w:hAnsi="宋体" w:eastAsia="宋体"/>
          <w:color w:val="000000" w:themeColor="text1"/>
        </w:rPr>
        <w:t>5</w:t>
      </w:r>
      <w:r>
        <w:rPr>
          <w:rFonts w:hint="eastAsia" w:ascii="宋体" w:hAnsi="宋体" w:eastAsia="宋体" w:cs="DPVTIA+CIDFont+F3"/>
          <w:color w:val="000000" w:themeColor="text1"/>
        </w:rPr>
        <w:t>附注</w:t>
      </w:r>
      <w:r>
        <w:rPr>
          <w:rFonts w:ascii="宋体" w:hAnsi="宋体" w:eastAsia="宋体" w:cs="DPVTIA+CIDFont+F3"/>
          <w:color w:val="000000" w:themeColor="text1"/>
        </w:rPr>
        <w:t>.................</w:t>
      </w:r>
      <w:r>
        <w:rPr>
          <w:rFonts w:hint="eastAsia" w:ascii="宋体" w:hAnsi="宋体" w:eastAsia="宋体" w:cs="DPVTIA+CIDFont+F3"/>
          <w:color w:val="000000" w:themeColor="text1"/>
        </w:rPr>
        <w:t>....</w:t>
      </w:r>
      <w:r>
        <w:rPr>
          <w:rFonts w:ascii="宋体" w:hAnsi="宋体" w:eastAsia="宋体" w:cs="DPVTIA+CIDFont+F3"/>
          <w:color w:val="000000" w:themeColor="text1"/>
        </w:rPr>
        <w:t>.....</w:t>
      </w:r>
      <w:r>
        <w:rPr>
          <w:rFonts w:hint="eastAsia" w:ascii="宋体" w:hAnsi="宋体" w:eastAsia="宋体" w:cs="DPVTIA+CIDFont+F3"/>
          <w:color w:val="000000" w:themeColor="text1"/>
        </w:rPr>
        <w:t>...</w:t>
      </w:r>
      <w:r>
        <w:rPr>
          <w:rFonts w:ascii="宋体" w:hAnsi="宋体" w:eastAsia="宋体" w:cs="DPVTIA+CIDFont+F3"/>
          <w:color w:val="000000" w:themeColor="text1"/>
        </w:rPr>
        <w:t>.........................................</w:t>
      </w:r>
      <w:r>
        <w:rPr>
          <w:rFonts w:hint="eastAsia" w:ascii="宋体" w:hAnsi="宋体" w:eastAsia="宋体" w:cs="DPVTIA+CIDFont+F3"/>
          <w:color w:val="000000" w:themeColor="text1"/>
          <w:lang w:val="en-US" w:eastAsia="zh-CN"/>
        </w:rPr>
        <w:t>4</w:t>
      </w:r>
    </w:p>
    <w:p>
      <w:pPr>
        <w:spacing w:before="87" w:line="360" w:lineRule="auto"/>
        <w:jc w:val="left"/>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2520" w:firstLineChars="1200"/>
        <w:rPr>
          <w:rFonts w:ascii="宋体" w:hAnsi="宋体" w:eastAsia="宋体"/>
          <w:color w:val="000000" w:themeColor="text1"/>
        </w:rPr>
      </w:pPr>
    </w:p>
    <w:p>
      <w:pPr>
        <w:spacing w:line="309" w:lineRule="exact"/>
        <w:ind w:firstLine="3840" w:firstLineChars="1200"/>
        <w:rPr>
          <w:rFonts w:ascii="黑体" w:hAnsi="黑体" w:eastAsia="黑体"/>
          <w:color w:val="000000" w:themeColor="text1"/>
          <w:sz w:val="32"/>
          <w:szCs w:val="32"/>
        </w:rPr>
      </w:pPr>
      <w:r>
        <w:rPr>
          <w:rFonts w:ascii="黑体" w:hAnsi="黑体" w:eastAsia="黑体" w:cs="UMVNCG+CIDFont+F2"/>
          <w:color w:val="000000" w:themeColor="text1"/>
          <w:sz w:val="32"/>
          <w:szCs w:val="32"/>
        </w:rPr>
        <w:t>前</w:t>
      </w:r>
      <w:r>
        <w:rPr>
          <w:rFonts w:hint="eastAsia" w:ascii="黑体" w:hAnsi="黑体" w:eastAsia="黑体" w:cs="UMVNCG+CIDFont+F2"/>
          <w:color w:val="000000" w:themeColor="text1"/>
          <w:sz w:val="32"/>
          <w:szCs w:val="32"/>
        </w:rPr>
        <w:t xml:space="preserve">    </w:t>
      </w:r>
      <w:r>
        <w:rPr>
          <w:rFonts w:ascii="黑体" w:hAnsi="黑体" w:eastAsia="黑体" w:cs="UMVNCG+CIDFont+F2"/>
          <w:color w:val="000000" w:themeColor="text1"/>
          <w:sz w:val="32"/>
          <w:szCs w:val="32"/>
        </w:rPr>
        <w:t>言</w:t>
      </w:r>
    </w:p>
    <w:p>
      <w:pPr>
        <w:spacing w:before="85"/>
        <w:ind w:left="396"/>
        <w:rPr>
          <w:rFonts w:ascii="宋体" w:hAnsi="宋体" w:eastAsia="宋体" w:cs="微软雅黑"/>
          <w:strike/>
          <w:color w:val="000000" w:themeColor="text1"/>
          <w:spacing w:val="-2"/>
        </w:rPr>
      </w:pPr>
    </w:p>
    <w:p>
      <w:pPr>
        <w:keepNext w:val="0"/>
        <w:keepLines w:val="0"/>
        <w:pageBreakBefore w:val="0"/>
        <w:widowControl/>
        <w:kinsoku/>
        <w:wordWrap/>
        <w:overflowPunct/>
        <w:topLinePunct w:val="0"/>
        <w:autoSpaceDE/>
        <w:autoSpaceDN/>
        <w:bidi w:val="0"/>
        <w:adjustRightInd/>
        <w:snapToGrid/>
        <w:spacing w:before="85" w:line="360" w:lineRule="auto"/>
        <w:ind w:firstLine="412" w:firstLineChars="200"/>
        <w:jc w:val="left"/>
        <w:textAlignment w:val="auto"/>
        <w:rPr>
          <w:rFonts w:ascii="宋体" w:hAnsi="宋体" w:eastAsia="宋体" w:cs="微软雅黑"/>
          <w:color w:val="000000" w:themeColor="text1"/>
          <w:spacing w:val="-2"/>
        </w:rPr>
      </w:pPr>
      <w:r>
        <w:rPr>
          <w:rFonts w:hint="eastAsia" w:ascii="宋体" w:hAnsi="宋体" w:eastAsia="宋体" w:cs="微软雅黑"/>
          <w:color w:val="000000" w:themeColor="text1"/>
          <w:spacing w:val="-2"/>
        </w:rPr>
        <w:t>本标准按GB/T1.1-2009给出的规则起草。</w:t>
      </w:r>
    </w:p>
    <w:p>
      <w:pPr>
        <w:keepNext w:val="0"/>
        <w:keepLines w:val="0"/>
        <w:pageBreakBefore w:val="0"/>
        <w:widowControl/>
        <w:kinsoku/>
        <w:wordWrap/>
        <w:overflowPunct/>
        <w:topLinePunct w:val="0"/>
        <w:autoSpaceDE/>
        <w:autoSpaceDN/>
        <w:bidi w:val="0"/>
        <w:adjustRightInd/>
        <w:snapToGrid/>
        <w:spacing w:before="85" w:line="360" w:lineRule="auto"/>
        <w:ind w:firstLine="408" w:firstLineChars="200"/>
        <w:jc w:val="left"/>
        <w:textAlignment w:val="auto"/>
        <w:rPr>
          <w:rFonts w:ascii="宋体" w:hAnsi="宋体" w:eastAsia="宋体" w:cs="微软雅黑"/>
          <w:color w:val="000000" w:themeColor="text1"/>
          <w:spacing w:val="-3"/>
        </w:rPr>
      </w:pPr>
      <w:r>
        <w:rPr>
          <w:rFonts w:hint="eastAsia" w:ascii="宋体" w:hAnsi="宋体" w:eastAsia="宋体" w:cs="微软雅黑"/>
          <w:color w:val="000000" w:themeColor="text1"/>
          <w:spacing w:val="-3"/>
        </w:rPr>
        <w:t>编制本标准的样品采自甘肃省主要的中药饮片生产企业，全部样品为当地人工种植和野生甘草产地加工成的商品规格与等级。编制本标准时，充分保留了甘肃各地在长期的产地加工和商品流通中形成的各类产地加工片规格，以利于各行业的应用。</w:t>
      </w:r>
    </w:p>
    <w:p>
      <w:pPr>
        <w:keepNext w:val="0"/>
        <w:keepLines w:val="0"/>
        <w:pageBreakBefore w:val="0"/>
        <w:widowControl/>
        <w:kinsoku/>
        <w:wordWrap/>
        <w:overflowPunct/>
        <w:topLinePunct w:val="0"/>
        <w:autoSpaceDE/>
        <w:autoSpaceDN/>
        <w:bidi w:val="0"/>
        <w:adjustRightInd/>
        <w:snapToGrid/>
        <w:spacing w:before="85" w:line="360" w:lineRule="auto"/>
        <w:ind w:firstLine="408" w:firstLineChars="200"/>
        <w:jc w:val="left"/>
        <w:textAlignment w:val="auto"/>
        <w:rPr>
          <w:rFonts w:ascii="宋体" w:hAnsi="宋体" w:eastAsia="宋体"/>
          <w:color w:val="000000" w:themeColor="text1"/>
        </w:rPr>
      </w:pPr>
      <w:r>
        <w:rPr>
          <w:rFonts w:hint="eastAsia" w:ascii="宋体" w:hAnsi="宋体" w:eastAsia="宋体" w:cs="微软雅黑"/>
          <w:color w:val="000000" w:themeColor="text1"/>
          <w:spacing w:val="-3"/>
        </w:rPr>
        <w:t>本标准由甘肃省药品监督管理局提出并归口</w:t>
      </w:r>
      <w:r>
        <w:rPr>
          <w:rFonts w:hint="eastAsia" w:ascii="宋体" w:hAnsi="宋体" w:eastAsia="宋体" w:cs="Malgun Gothic"/>
          <w:color w:val="000000" w:themeColor="text1"/>
          <w:spacing w:val="-3"/>
        </w:rPr>
        <w:t>。</w:t>
      </w:r>
    </w:p>
    <w:p>
      <w:pPr>
        <w:keepNext w:val="0"/>
        <w:keepLines w:val="0"/>
        <w:pageBreakBefore w:val="0"/>
        <w:widowControl/>
        <w:kinsoku/>
        <w:wordWrap/>
        <w:overflowPunct/>
        <w:topLinePunct w:val="0"/>
        <w:autoSpaceDE/>
        <w:autoSpaceDN/>
        <w:bidi w:val="0"/>
        <w:adjustRightInd/>
        <w:snapToGrid/>
        <w:spacing w:before="85" w:line="360" w:lineRule="auto"/>
        <w:ind w:firstLine="408" w:firstLineChars="200"/>
        <w:jc w:val="left"/>
        <w:textAlignment w:val="auto"/>
        <w:rPr>
          <w:rFonts w:ascii="宋体" w:hAnsi="宋体" w:eastAsia="宋体" w:cs="OTAIGI+CIDFont+F3"/>
          <w:color w:val="000000" w:themeColor="text1"/>
          <w:spacing w:val="-3"/>
        </w:rPr>
      </w:pPr>
      <w:r>
        <w:rPr>
          <w:rFonts w:hint="eastAsia" w:ascii="宋体" w:hAnsi="宋体" w:eastAsia="宋体" w:cs="微软雅黑"/>
          <w:color w:val="000000" w:themeColor="text1"/>
          <w:spacing w:val="-3"/>
        </w:rPr>
        <w:t>本标准负责起草单位</w:t>
      </w:r>
      <w:r>
        <w:rPr>
          <w:rFonts w:hint="eastAsia" w:ascii="宋体" w:hAnsi="宋体" w:eastAsia="宋体" w:cs="Malgun Gothic"/>
          <w:color w:val="000000" w:themeColor="text1"/>
          <w:spacing w:val="-3"/>
        </w:rPr>
        <w:t>：</w:t>
      </w:r>
      <w:r>
        <w:rPr>
          <w:rFonts w:hint="eastAsia" w:ascii="宋体" w:hAnsi="宋体" w:eastAsia="宋体" w:cs="微软雅黑"/>
          <w:color w:val="000000" w:themeColor="text1"/>
          <w:spacing w:val="-3"/>
        </w:rPr>
        <w:t>甘肃省药品检验研究院</w:t>
      </w:r>
      <w:r>
        <w:rPr>
          <w:rFonts w:ascii="宋体" w:hAnsi="宋体" w:eastAsia="宋体" w:cs="OTAIGI+CIDFont+F3"/>
          <w:color w:val="000000" w:themeColor="text1"/>
          <w:spacing w:val="-3"/>
        </w:rPr>
        <w:t>、</w:t>
      </w:r>
      <w:r>
        <w:rPr>
          <w:rFonts w:hint="eastAsia" w:ascii="宋体" w:hAnsi="宋体" w:eastAsia="宋体" w:cs="OTAIGI+CIDFont+F3"/>
          <w:color w:val="000000" w:themeColor="text1"/>
          <w:spacing w:val="-3"/>
        </w:rPr>
        <w:t>定西市中医药产业发展局。</w:t>
      </w:r>
    </w:p>
    <w:p>
      <w:pPr>
        <w:keepNext w:val="0"/>
        <w:keepLines w:val="0"/>
        <w:pageBreakBefore w:val="0"/>
        <w:widowControl/>
        <w:kinsoku/>
        <w:wordWrap/>
        <w:overflowPunct/>
        <w:topLinePunct w:val="0"/>
        <w:autoSpaceDE/>
        <w:autoSpaceDN/>
        <w:bidi w:val="0"/>
        <w:adjustRightInd/>
        <w:snapToGrid/>
        <w:spacing w:before="85" w:line="360" w:lineRule="auto"/>
        <w:ind w:firstLine="408" w:firstLineChars="200"/>
        <w:jc w:val="left"/>
        <w:textAlignment w:val="auto"/>
        <w:rPr>
          <w:rFonts w:ascii="宋体" w:hAnsi="宋体" w:eastAsia="宋体" w:cs="OTAIGI+CIDFont+F3"/>
          <w:color w:val="000000" w:themeColor="text1"/>
          <w:spacing w:val="-3"/>
        </w:rPr>
      </w:pPr>
      <w:r>
        <w:rPr>
          <w:rFonts w:hint="eastAsia" w:ascii="宋体" w:hAnsi="宋体" w:eastAsia="宋体" w:cs="微软雅黑"/>
          <w:color w:val="000000" w:themeColor="text1"/>
          <w:spacing w:val="-3"/>
        </w:rPr>
        <w:t>本标准参加起草单位：</w:t>
      </w:r>
      <w:r>
        <w:rPr>
          <w:rFonts w:ascii="宋体" w:hAnsi="宋体" w:eastAsia="宋体" w:cs="微软雅黑"/>
          <w:color w:val="000000" w:themeColor="text1"/>
          <w:spacing w:val="-3"/>
        </w:rPr>
        <w:t>甘肃省高校协同创新科技团队</w:t>
      </w:r>
      <w:r>
        <w:rPr>
          <w:rFonts w:hint="eastAsia" w:ascii="宋体" w:hAnsi="宋体" w:eastAsia="宋体" w:cs="微软雅黑"/>
          <w:color w:val="000000" w:themeColor="text1"/>
          <w:spacing w:val="-3"/>
        </w:rPr>
        <w:t>、</w:t>
      </w:r>
      <w:r>
        <w:rPr>
          <w:rFonts w:hint="eastAsia" w:ascii="Calibri" w:eastAsia="宋体"/>
          <w:color w:val="000000" w:themeColor="text1"/>
          <w:kern w:val="24"/>
        </w:rPr>
        <w:t>陇西</w:t>
      </w:r>
      <w:r>
        <w:rPr>
          <w:rFonts w:hint="eastAsia" w:ascii="Calibri"/>
          <w:color w:val="000000" w:themeColor="text1"/>
          <w:kern w:val="24"/>
        </w:rPr>
        <w:t>保和堂药业有限责任公司、</w:t>
      </w:r>
      <w:r>
        <w:rPr>
          <w:rFonts w:hint="eastAsia" w:ascii="宋体" w:hAnsi="宋体" w:eastAsia="宋体"/>
          <w:color w:val="000000" w:themeColor="text1"/>
        </w:rPr>
        <w:t>陇西中天药业有限责任公司、平凉市青松饮片有限公司</w:t>
      </w:r>
      <w:r>
        <w:rPr>
          <w:rFonts w:hint="eastAsia" w:ascii="宋体" w:hAnsi="宋体" w:eastAsia="宋体" w:cs="OTAIGI+CIDFont+F3"/>
          <w:color w:val="000000" w:themeColor="text1"/>
          <w:spacing w:val="-3"/>
        </w:rPr>
        <w:t>、北京中医药</w:t>
      </w:r>
      <w:r>
        <w:rPr>
          <w:rFonts w:ascii="宋体" w:hAnsi="宋体" w:eastAsia="宋体" w:cs="OTAIGI+CIDFont+F3"/>
          <w:color w:val="000000" w:themeColor="text1"/>
          <w:spacing w:val="-3"/>
        </w:rPr>
        <w:t>大学、</w:t>
      </w:r>
      <w:r>
        <w:rPr>
          <w:rFonts w:hint="eastAsia" w:ascii="宋体" w:hAnsi="宋体" w:eastAsia="宋体" w:cs="OTAIGI+CIDFont+F3"/>
          <w:color w:val="000000" w:themeColor="text1"/>
          <w:spacing w:val="-3"/>
        </w:rPr>
        <w:t>中国食品药品检定研究院</w:t>
      </w:r>
      <w:r>
        <w:rPr>
          <w:rFonts w:hint="eastAsia" w:ascii="宋体" w:hAnsi="宋体" w:eastAsia="宋体"/>
          <w:color w:val="000000" w:themeColor="text1"/>
        </w:rPr>
        <w:t>、甘肃伊真堂药业有限责任公司、甘肃汉草品汇中药饮片有限公司、陇西奇正药材有限责任公司、渭源恒顺堂药业有限公司、甘肃普尔康药业有限公司、陇西正大药业有限公司、岷县蘅阳中药材有限公司、景泰县菁茂药业有限公司、甘肃弘润药业有限公司、</w:t>
      </w:r>
      <w:r>
        <w:rPr>
          <w:rFonts w:hint="eastAsia" w:ascii="宋体" w:hAnsi="宋体" w:eastAsia="宋体" w:cs="微软雅黑"/>
          <w:color w:val="000000" w:themeColor="text1"/>
          <w:spacing w:val="-3"/>
        </w:rPr>
        <w:t>甘肃省道地药材研究所、甘肃省中藏药检验检测技术工程研究中心、</w:t>
      </w:r>
      <w:r>
        <w:rPr>
          <w:rFonts w:ascii="宋体" w:hAnsi="宋体" w:eastAsia="宋体" w:cs="微软雅黑"/>
          <w:color w:val="000000" w:themeColor="text1"/>
          <w:spacing w:val="-3"/>
        </w:rPr>
        <w:t>甘肃省中藏药检验检测技术工程实验室</w:t>
      </w:r>
      <w:r>
        <w:rPr>
          <w:rFonts w:hint="eastAsia" w:ascii="宋体" w:hAnsi="宋体" w:eastAsia="宋体" w:cs="微软雅黑"/>
          <w:color w:val="000000" w:themeColor="text1"/>
          <w:spacing w:val="-3"/>
        </w:rPr>
        <w:t>、甘肃省药学学会</w:t>
      </w:r>
      <w:r>
        <w:rPr>
          <w:rFonts w:hint="eastAsia" w:ascii="宋体" w:hAnsi="宋体" w:eastAsia="宋体" w:cs="微软雅黑"/>
          <w:color w:val="FF0000"/>
          <w:spacing w:val="-3"/>
        </w:rPr>
        <w:t>。</w:t>
      </w:r>
    </w:p>
    <w:p>
      <w:pPr>
        <w:keepNext w:val="0"/>
        <w:keepLines w:val="0"/>
        <w:pageBreakBefore w:val="0"/>
        <w:widowControl/>
        <w:kinsoku/>
        <w:wordWrap/>
        <w:overflowPunct/>
        <w:topLinePunct w:val="0"/>
        <w:autoSpaceDE/>
        <w:autoSpaceDN/>
        <w:bidi w:val="0"/>
        <w:adjustRightInd/>
        <w:snapToGrid/>
        <w:spacing w:line="360" w:lineRule="auto"/>
        <w:ind w:firstLine="408" w:firstLineChars="200"/>
        <w:jc w:val="left"/>
        <w:textAlignment w:val="auto"/>
        <w:rPr>
          <w:rFonts w:ascii="宋体" w:hAnsi="宋体" w:eastAsia="宋体" w:cs="微软雅黑"/>
          <w:color w:val="000000" w:themeColor="text1"/>
          <w:spacing w:val="-3"/>
        </w:rPr>
      </w:pPr>
      <w:r>
        <w:rPr>
          <w:rFonts w:hint="eastAsia" w:ascii="宋体" w:hAnsi="宋体" w:eastAsia="宋体" w:cs="微软雅黑"/>
          <w:color w:val="000000" w:themeColor="text1"/>
          <w:spacing w:val="-3"/>
        </w:rPr>
        <w:t>本标准主要起草人：杨平荣</w:t>
      </w:r>
      <w:r>
        <w:rPr>
          <w:rFonts w:ascii="宋体" w:hAnsi="宋体" w:eastAsia="宋体" w:cs="微软雅黑"/>
          <w:color w:val="000000" w:themeColor="text1"/>
          <w:spacing w:val="-3"/>
        </w:rPr>
        <w:t>、</w:t>
      </w:r>
      <w:r>
        <w:rPr>
          <w:rFonts w:hint="eastAsia" w:ascii="宋体" w:hAnsi="宋体" w:eastAsia="宋体" w:cs="微软雅黑"/>
          <w:color w:val="000000" w:themeColor="text1"/>
          <w:spacing w:val="-3"/>
        </w:rPr>
        <w:t>宋平顺</w:t>
      </w:r>
      <w:r>
        <w:rPr>
          <w:rFonts w:ascii="宋体" w:hAnsi="宋体" w:eastAsia="宋体" w:cs="微软雅黑"/>
          <w:color w:val="000000" w:themeColor="text1"/>
          <w:spacing w:val="-3"/>
        </w:rPr>
        <w:t>、</w:t>
      </w:r>
      <w:r>
        <w:rPr>
          <w:rFonts w:hint="eastAsia" w:ascii="宋体" w:hAnsi="宋体" w:eastAsia="宋体" w:cs="微软雅黑"/>
          <w:color w:val="000000" w:themeColor="text1"/>
          <w:spacing w:val="-3"/>
        </w:rPr>
        <w:t>马潇、魏锋、马双成、杨克谦、贺军权、刘</w:t>
      </w:r>
      <w:r>
        <w:rPr>
          <w:rFonts w:ascii="宋体" w:hAnsi="宋体" w:eastAsia="宋体" w:cs="微软雅黑"/>
          <w:color w:val="000000" w:themeColor="text1"/>
          <w:spacing w:val="-3"/>
        </w:rPr>
        <w:t>春生、</w:t>
      </w:r>
      <w:r>
        <w:rPr>
          <w:rFonts w:hint="eastAsia" w:ascii="宋体" w:hAnsi="宋体" w:eastAsia="宋体" w:cs="微软雅黑"/>
          <w:color w:val="000000" w:themeColor="text1"/>
          <w:spacing w:val="-3"/>
        </w:rPr>
        <w:t>党</w:t>
      </w:r>
      <w:r>
        <w:rPr>
          <w:rFonts w:ascii="宋体" w:hAnsi="宋体" w:eastAsia="宋体" w:cs="微软雅黑"/>
          <w:color w:val="000000" w:themeColor="text1"/>
          <w:spacing w:val="-3"/>
        </w:rPr>
        <w:t>伟</w:t>
      </w:r>
      <w:r>
        <w:rPr>
          <w:rFonts w:hint="eastAsia" w:ascii="宋体" w:hAnsi="宋体" w:eastAsia="宋体" w:cs="微软雅黑"/>
          <w:color w:val="000000" w:themeColor="text1"/>
          <w:spacing w:val="-3"/>
        </w:rPr>
        <w:t>。</w:t>
      </w:r>
    </w:p>
    <w:p>
      <w:pPr>
        <w:keepNext w:val="0"/>
        <w:keepLines w:val="0"/>
        <w:pageBreakBefore w:val="0"/>
        <w:widowControl/>
        <w:kinsoku/>
        <w:wordWrap/>
        <w:overflowPunct/>
        <w:topLinePunct w:val="0"/>
        <w:autoSpaceDE/>
        <w:autoSpaceDN/>
        <w:bidi w:val="0"/>
        <w:adjustRightInd/>
        <w:snapToGrid/>
        <w:spacing w:line="360" w:lineRule="auto"/>
        <w:ind w:firstLine="408" w:firstLineChars="200"/>
        <w:jc w:val="left"/>
        <w:textAlignment w:val="auto"/>
        <w:rPr>
          <w:rFonts w:cs="微软雅黑" w:asciiTheme="minorEastAsia" w:hAnsiTheme="minorEastAsia"/>
          <w:spacing w:val="-3"/>
        </w:rPr>
      </w:pPr>
      <w:r>
        <w:rPr>
          <w:rFonts w:hint="eastAsia" w:ascii="宋体" w:hAnsi="宋体" w:eastAsia="宋体" w:cs="微软雅黑"/>
          <w:color w:val="000000" w:themeColor="text1"/>
          <w:spacing w:val="-3"/>
        </w:rPr>
        <w:t>本标准参加起草人：王引权、马中森、李冬华、张平、张明童、李</w:t>
      </w:r>
      <w:r>
        <w:rPr>
          <w:rFonts w:ascii="宋体" w:hAnsi="宋体" w:eastAsia="宋体" w:cs="微软雅黑"/>
          <w:color w:val="000000" w:themeColor="text1"/>
          <w:spacing w:val="-3"/>
        </w:rPr>
        <w:t>雪</w:t>
      </w:r>
      <w:r>
        <w:rPr>
          <w:rFonts w:hint="eastAsia" w:ascii="宋体" w:hAnsi="宋体" w:eastAsia="宋体" w:cs="微软雅黑"/>
          <w:color w:val="000000" w:themeColor="text1"/>
          <w:spacing w:val="-3"/>
        </w:rPr>
        <w:t>雯、王继贤、王</w:t>
      </w:r>
      <w:r>
        <w:rPr>
          <w:rFonts w:ascii="宋体" w:hAnsi="宋体" w:eastAsia="宋体" w:cs="微软雅黑"/>
          <w:color w:val="000000" w:themeColor="text1"/>
          <w:spacing w:val="-3"/>
        </w:rPr>
        <w:t>啟龙</w:t>
      </w:r>
      <w:r>
        <w:rPr>
          <w:rFonts w:hint="eastAsia" w:ascii="宋体" w:hAnsi="宋体" w:eastAsia="宋体" w:cs="微软雅黑"/>
          <w:color w:val="000000" w:themeColor="text1"/>
          <w:spacing w:val="-3"/>
        </w:rPr>
        <w:t>、</w:t>
      </w:r>
      <w:r>
        <w:rPr>
          <w:rFonts w:hint="eastAsia" w:cs="微软雅黑" w:asciiTheme="minorEastAsia" w:hAnsiTheme="minorEastAsia"/>
          <w:color w:val="000000" w:themeColor="text1"/>
          <w:spacing w:val="-3"/>
        </w:rPr>
        <w:t>陈杰、</w:t>
      </w:r>
      <w:r>
        <w:rPr>
          <w:rFonts w:hint="eastAsia" w:cs="微软雅黑" w:asciiTheme="minorEastAsia" w:hAnsiTheme="minorEastAsia"/>
          <w:spacing w:val="-3"/>
        </w:rPr>
        <w:t>杨新平</w:t>
      </w:r>
      <w:r>
        <w:rPr>
          <w:rFonts w:hint="eastAsia" w:cs="微软雅黑" w:asciiTheme="minorEastAsia" w:hAnsiTheme="minorEastAsia"/>
          <w:color w:val="000000" w:themeColor="text1"/>
          <w:spacing w:val="-3"/>
        </w:rPr>
        <w:t>、</w:t>
      </w:r>
      <w:r>
        <w:rPr>
          <w:rFonts w:hint="eastAsia" w:cs="微软雅黑" w:asciiTheme="minorEastAsia" w:hAnsiTheme="minorEastAsia"/>
          <w:spacing w:val="-3"/>
        </w:rPr>
        <w:t>李登鹏、乔玉梅、</w:t>
      </w:r>
      <w:r>
        <w:rPr>
          <w:rFonts w:hint="eastAsia" w:ascii="宋体" w:hAnsi="宋体" w:eastAsia="宋体" w:cs="微软雅黑"/>
          <w:color w:val="000000" w:themeColor="text1"/>
          <w:spacing w:val="-3"/>
        </w:rPr>
        <w:t>孙伟兵、</w:t>
      </w:r>
      <w:r>
        <w:rPr>
          <w:rFonts w:hint="eastAsia" w:cs="微软雅黑" w:asciiTheme="minorEastAsia" w:hAnsiTheme="minorEastAsia"/>
          <w:spacing w:val="-3"/>
        </w:rPr>
        <w:t>肖海云、张守福、刘明芳、高满义、杨永军、刘蘅嶙。</w:t>
      </w:r>
    </w:p>
    <w:p>
      <w:pPr>
        <w:keepNext w:val="0"/>
        <w:keepLines w:val="0"/>
        <w:pageBreakBefore w:val="0"/>
        <w:widowControl/>
        <w:kinsoku/>
        <w:wordWrap/>
        <w:overflowPunct/>
        <w:topLinePunct w:val="0"/>
        <w:autoSpaceDE/>
        <w:autoSpaceDN/>
        <w:bidi w:val="0"/>
        <w:adjustRightInd/>
        <w:snapToGrid/>
        <w:spacing w:line="360" w:lineRule="auto"/>
        <w:ind w:firstLine="408" w:firstLineChars="200"/>
        <w:jc w:val="left"/>
        <w:textAlignment w:val="auto"/>
        <w:rPr>
          <w:rFonts w:ascii="宋体" w:hAnsi="宋体" w:eastAsia="宋体" w:cs="OTAIGI+CIDFont+F3"/>
          <w:color w:val="000000" w:themeColor="text1"/>
          <w:spacing w:val="-3"/>
        </w:rPr>
      </w:pPr>
      <w:r>
        <w:rPr>
          <w:rFonts w:hint="eastAsia" w:ascii="宋体" w:hAnsi="宋体" w:eastAsia="宋体" w:cs="微软雅黑"/>
          <w:color w:val="000000" w:themeColor="text1"/>
          <w:spacing w:val="-3"/>
        </w:rPr>
        <w:t>本标准首次发布</w:t>
      </w:r>
      <w:r>
        <w:rPr>
          <w:rFonts w:hint="eastAsia" w:ascii="宋体" w:hAnsi="宋体" w:eastAsia="宋体" w:cs="微软雅黑"/>
          <w:color w:val="000000" w:themeColor="text1"/>
          <w:spacing w:val="-3"/>
          <w:lang w:eastAsia="zh-CN"/>
        </w:rPr>
        <w:t>，为推荐性标准。</w:t>
      </w:r>
    </w:p>
    <w:p>
      <w:pPr>
        <w:spacing w:before="85"/>
        <w:rPr>
          <w:rFonts w:ascii="宋体" w:hAnsi="宋体" w:eastAsia="宋体" w:cs="OTAIGI+CIDFont+F3"/>
          <w:color w:val="000000" w:themeColor="text1"/>
          <w:spacing w:val="-3"/>
        </w:rPr>
      </w:pPr>
    </w:p>
    <w:p>
      <w:pPr>
        <w:spacing w:before="85"/>
        <w:ind w:firstLine="306" w:firstLineChars="150"/>
        <w:rPr>
          <w:rFonts w:cs="微软雅黑" w:asciiTheme="minorEastAsia" w:hAnsiTheme="minorEastAsia"/>
          <w:spacing w:val="-3"/>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wordWrap w:val="0"/>
        <w:spacing w:line="312" w:lineRule="auto"/>
        <w:rPr>
          <w:rFonts w:ascii="宋体" w:hAnsi="宋体" w:eastAsia="宋体"/>
          <w:color w:val="000000" w:themeColor="text1"/>
        </w:rPr>
      </w:pPr>
    </w:p>
    <w:p>
      <w:pPr>
        <w:spacing w:line="312" w:lineRule="auto"/>
        <w:jc w:val="center"/>
        <w:rPr>
          <w:rFonts w:ascii="黑体" w:hAnsi="黑体" w:eastAsia="黑体"/>
          <w:color w:val="000000" w:themeColor="text1"/>
          <w:sz w:val="32"/>
          <w:szCs w:val="32"/>
        </w:rPr>
      </w:pPr>
    </w:p>
    <w:p>
      <w:pPr>
        <w:spacing w:line="312" w:lineRule="auto"/>
        <w:jc w:val="center"/>
        <w:rPr>
          <w:rFonts w:hint="eastAsia" w:ascii="黑体" w:hAnsi="黑体" w:eastAsia="黑体"/>
          <w:color w:val="000000" w:themeColor="text1"/>
          <w:sz w:val="32"/>
          <w:szCs w:val="32"/>
        </w:rPr>
        <w:sectPr>
          <w:footerReference r:id="rId7" w:type="default"/>
          <w:pgSz w:w="11906" w:h="16838"/>
          <w:pgMar w:top="1701" w:right="1440" w:bottom="1440" w:left="1440" w:header="708" w:footer="708" w:gutter="0"/>
          <w:pgNumType w:fmt="upperRoman" w:start="1"/>
          <w:cols w:space="720" w:num="1"/>
          <w:docGrid w:linePitch="360" w:charSpace="6144"/>
        </w:sectPr>
      </w:pPr>
    </w:p>
    <w:p>
      <w:pPr>
        <w:spacing w:line="312" w:lineRule="auto"/>
        <w:jc w:val="center"/>
        <w:rPr>
          <w:rFonts w:hint="eastAsia" w:ascii="黑体" w:hAnsi="黑体" w:eastAsia="黑体"/>
          <w:color w:val="000000" w:themeColor="text1"/>
          <w:sz w:val="32"/>
          <w:szCs w:val="32"/>
        </w:rPr>
      </w:pPr>
    </w:p>
    <w:p>
      <w:pPr>
        <w:spacing w:line="312" w:lineRule="auto"/>
        <w:jc w:val="center"/>
        <w:rPr>
          <w:rFonts w:hint="eastAsia" w:ascii="黑体" w:hAnsi="黑体" w:eastAsia="黑体"/>
          <w:color w:val="000000" w:themeColor="text1"/>
          <w:sz w:val="32"/>
          <w:szCs w:val="32"/>
        </w:rPr>
      </w:pPr>
    </w:p>
    <w:p>
      <w:pPr>
        <w:spacing w:line="312" w:lineRule="auto"/>
        <w:jc w:val="center"/>
        <w:rPr>
          <w:rFonts w:ascii="黑体" w:hAnsi="黑体" w:eastAsia="黑体"/>
          <w:color w:val="000000" w:themeColor="text1"/>
          <w:sz w:val="32"/>
          <w:szCs w:val="32"/>
        </w:rPr>
      </w:pPr>
      <w:r>
        <w:rPr>
          <w:rFonts w:hint="eastAsia" w:ascii="黑体" w:hAnsi="黑体" w:eastAsia="黑体"/>
          <w:color w:val="000000" w:themeColor="text1"/>
          <w:sz w:val="32"/>
          <w:szCs w:val="32"/>
        </w:rPr>
        <w:t>甘草产地片质量标准</w:t>
      </w:r>
    </w:p>
    <w:p>
      <w:pPr>
        <w:wordWrap w:val="0"/>
        <w:spacing w:line="360" w:lineRule="auto"/>
        <w:rPr>
          <w:rFonts w:ascii="黑体" w:hAnsi="黑体" w:eastAsia="黑体"/>
          <w:color w:val="000000" w:themeColor="text1"/>
        </w:rPr>
      </w:pPr>
    </w:p>
    <w:p>
      <w:pPr>
        <w:wordWrap w:val="0"/>
        <w:spacing w:line="360" w:lineRule="auto"/>
        <w:rPr>
          <w:rFonts w:ascii="黑体" w:hAnsi="黑体" w:eastAsia="黑体"/>
          <w:color w:val="000000" w:themeColor="text1"/>
        </w:rPr>
      </w:pPr>
      <w:r>
        <w:rPr>
          <w:rFonts w:ascii="黑体" w:hAnsi="黑体" w:eastAsia="黑体"/>
          <w:color w:val="000000" w:themeColor="text1"/>
        </w:rPr>
        <w:t>1 范围</w:t>
      </w:r>
    </w:p>
    <w:p>
      <w:pPr>
        <w:wordWrap w:val="0"/>
        <w:spacing w:line="360" w:lineRule="auto"/>
        <w:ind w:firstLine="420" w:firstLineChars="200"/>
        <w:rPr>
          <w:rFonts w:ascii="宋体" w:hAnsi="宋体" w:eastAsia="宋体"/>
          <w:color w:val="000000" w:themeColor="text1"/>
        </w:rPr>
      </w:pPr>
      <w:r>
        <w:rPr>
          <w:rFonts w:ascii="宋体" w:hAnsi="宋体" w:eastAsia="宋体"/>
          <w:color w:val="000000" w:themeColor="text1"/>
        </w:rPr>
        <w:t>本标准规定了</w:t>
      </w:r>
      <w:r>
        <w:rPr>
          <w:rFonts w:hint="eastAsia" w:ascii="宋体" w:hAnsi="宋体" w:eastAsia="宋体"/>
          <w:color w:val="000000" w:themeColor="text1"/>
        </w:rPr>
        <w:t>采用传统方法加工甘草</w:t>
      </w:r>
      <w:r>
        <w:rPr>
          <w:rFonts w:ascii="宋体" w:hAnsi="宋体" w:eastAsia="宋体"/>
          <w:color w:val="000000" w:themeColor="text1"/>
        </w:rPr>
        <w:t>产地</w:t>
      </w:r>
      <w:r>
        <w:rPr>
          <w:rFonts w:hint="eastAsia" w:ascii="宋体" w:hAnsi="宋体" w:eastAsia="宋体"/>
          <w:color w:val="000000" w:themeColor="text1"/>
        </w:rPr>
        <w:t>片</w:t>
      </w:r>
      <w:r>
        <w:rPr>
          <w:rFonts w:ascii="宋体" w:hAnsi="宋体" w:eastAsia="宋体"/>
          <w:color w:val="000000" w:themeColor="text1"/>
        </w:rPr>
        <w:t>的</w:t>
      </w:r>
      <w:r>
        <w:rPr>
          <w:rFonts w:hint="eastAsia" w:ascii="宋体" w:hAnsi="宋体" w:eastAsia="宋体"/>
          <w:color w:val="000000" w:themeColor="text1"/>
        </w:rPr>
        <w:t>质量要求</w:t>
      </w:r>
      <w:r>
        <w:rPr>
          <w:rFonts w:ascii="宋体" w:hAnsi="宋体" w:eastAsia="宋体"/>
          <w:color w:val="000000" w:themeColor="text1"/>
        </w:rPr>
        <w:t>，内容包括：</w:t>
      </w:r>
      <w:r>
        <w:rPr>
          <w:rFonts w:hint="eastAsia" w:ascii="宋体" w:hAnsi="宋体" w:eastAsia="宋体"/>
          <w:color w:val="000000" w:themeColor="text1"/>
        </w:rPr>
        <w:t>甘草</w:t>
      </w:r>
      <w:r>
        <w:rPr>
          <w:rFonts w:ascii="宋体" w:hAnsi="宋体" w:eastAsia="宋体"/>
          <w:color w:val="000000" w:themeColor="text1"/>
        </w:rPr>
        <w:t>产地</w:t>
      </w:r>
      <w:r>
        <w:rPr>
          <w:rFonts w:hint="eastAsia" w:ascii="宋体" w:hAnsi="宋体" w:eastAsia="宋体"/>
          <w:color w:val="000000" w:themeColor="text1"/>
        </w:rPr>
        <w:t>片规格与等级、</w:t>
      </w:r>
      <w:r>
        <w:rPr>
          <w:rFonts w:ascii="宋体" w:hAnsi="宋体" w:eastAsia="宋体"/>
          <w:color w:val="000000" w:themeColor="text1"/>
        </w:rPr>
        <w:t>质量要求</w:t>
      </w:r>
      <w:r>
        <w:rPr>
          <w:rFonts w:hint="eastAsia" w:ascii="宋体" w:hAnsi="宋体" w:eastAsia="宋体"/>
          <w:color w:val="000000" w:themeColor="text1"/>
        </w:rPr>
        <w:t>、检验方法</w:t>
      </w:r>
      <w:r>
        <w:rPr>
          <w:rFonts w:ascii="宋体" w:hAnsi="宋体" w:eastAsia="宋体"/>
          <w:color w:val="000000" w:themeColor="text1"/>
        </w:rPr>
        <w:t>等。</w:t>
      </w:r>
    </w:p>
    <w:p>
      <w:pPr>
        <w:wordWrap w:val="0"/>
        <w:spacing w:line="360" w:lineRule="auto"/>
        <w:ind w:firstLine="420" w:firstLineChars="200"/>
        <w:rPr>
          <w:rFonts w:ascii="宋体" w:hAnsi="宋体" w:eastAsia="宋体"/>
          <w:color w:val="FF0000"/>
          <w:u w:val="none"/>
        </w:rPr>
      </w:pPr>
      <w:r>
        <w:rPr>
          <w:rFonts w:ascii="宋体" w:hAnsi="宋体" w:eastAsia="宋体"/>
          <w:color w:val="000000" w:themeColor="text1"/>
          <w:u w:val="none"/>
        </w:rPr>
        <w:t>本标准适用于</w:t>
      </w:r>
      <w:r>
        <w:rPr>
          <w:rFonts w:hint="eastAsia" w:ascii="宋体" w:hAnsi="宋体" w:eastAsia="宋体"/>
          <w:color w:val="000000" w:themeColor="text1"/>
          <w:u w:val="none"/>
        </w:rPr>
        <w:t>甘草</w:t>
      </w:r>
      <w:r>
        <w:rPr>
          <w:rFonts w:ascii="宋体" w:hAnsi="宋体" w:eastAsia="宋体"/>
          <w:color w:val="000000" w:themeColor="text1"/>
          <w:u w:val="none"/>
        </w:rPr>
        <w:t>产地</w:t>
      </w:r>
      <w:r>
        <w:rPr>
          <w:rFonts w:hint="eastAsia" w:ascii="宋体" w:hAnsi="宋体" w:eastAsia="宋体"/>
          <w:color w:val="000000" w:themeColor="text1"/>
          <w:u w:val="none"/>
        </w:rPr>
        <w:t>片</w:t>
      </w:r>
      <w:r>
        <w:rPr>
          <w:rFonts w:ascii="ˎ̥" w:hAnsi="ˎ̥"/>
          <w:color w:val="333333"/>
          <w:u w:val="none"/>
        </w:rPr>
        <w:t>生产、经营</w:t>
      </w:r>
      <w:r>
        <w:rPr>
          <w:rFonts w:hint="eastAsia" w:ascii="ˎ̥" w:hAnsi="ˎ̥"/>
          <w:color w:val="333333"/>
          <w:u w:val="none"/>
        </w:rPr>
        <w:t>和</w:t>
      </w:r>
      <w:r>
        <w:rPr>
          <w:rFonts w:ascii="ˎ̥" w:hAnsi="ˎ̥"/>
          <w:color w:val="333333"/>
          <w:u w:val="none"/>
        </w:rPr>
        <w:t>使用</w:t>
      </w:r>
      <w:r>
        <w:rPr>
          <w:rFonts w:hint="eastAsia" w:ascii="ˎ̥" w:hAnsi="ˎ̥"/>
          <w:color w:val="333333"/>
          <w:u w:val="none"/>
        </w:rPr>
        <w:t>的</w:t>
      </w:r>
      <w:r>
        <w:rPr>
          <w:rFonts w:ascii="ˎ̥" w:hAnsi="ˎ̥"/>
          <w:color w:val="333333"/>
          <w:u w:val="none"/>
        </w:rPr>
        <w:t>质量检验</w:t>
      </w:r>
      <w:r>
        <w:rPr>
          <w:rFonts w:hint="eastAsia" w:ascii="ˎ̥" w:hAnsi="ˎ̥"/>
          <w:color w:val="333333"/>
          <w:u w:val="none"/>
        </w:rPr>
        <w:t>。</w:t>
      </w:r>
    </w:p>
    <w:p>
      <w:pPr>
        <w:wordWrap w:val="0"/>
        <w:spacing w:line="360" w:lineRule="auto"/>
        <w:rPr>
          <w:rFonts w:ascii="黑体" w:hAnsi="黑体" w:eastAsia="黑体"/>
          <w:color w:val="000000" w:themeColor="text1"/>
        </w:rPr>
      </w:pPr>
      <w:r>
        <w:rPr>
          <w:rFonts w:ascii="黑体" w:hAnsi="黑体" w:eastAsia="黑体"/>
          <w:color w:val="000000" w:themeColor="text1"/>
        </w:rPr>
        <w:t>2 规范性引用文件</w:t>
      </w:r>
    </w:p>
    <w:p>
      <w:pPr>
        <w:wordWrap w:val="0"/>
        <w:spacing w:line="360" w:lineRule="auto"/>
        <w:ind w:firstLine="420" w:firstLineChars="200"/>
        <w:rPr>
          <w:rFonts w:ascii="宋体" w:hAnsi="宋体" w:eastAsia="宋体"/>
          <w:color w:val="000000" w:themeColor="text1"/>
        </w:rPr>
      </w:pPr>
      <w:r>
        <w:rPr>
          <w:rFonts w:ascii="宋体" w:hAnsi="宋体" w:eastAsia="宋体"/>
          <w:color w:val="000000" w:themeColor="text1"/>
        </w:rPr>
        <w:t>下列文件对于本文件的应用是必不可少的。凡是注日期的引用文件，仅所注日期的版本适用于本文件。凡是不注日期的引用文件，其最新版本（包括所有的修改单项）适用于本文件。</w:t>
      </w:r>
    </w:p>
    <w:p>
      <w:pPr>
        <w:wordWrap w:val="0"/>
        <w:spacing w:line="360" w:lineRule="auto"/>
        <w:ind w:firstLine="420" w:firstLineChars="200"/>
        <w:rPr>
          <w:rFonts w:ascii="宋体" w:hAnsi="宋体" w:eastAsia="宋体"/>
          <w:color w:val="000000" w:themeColor="text1"/>
        </w:rPr>
      </w:pPr>
      <w:r>
        <w:rPr>
          <w:rFonts w:hint="eastAsia" w:ascii="宋体" w:hAnsi="宋体" w:eastAsia="宋体"/>
          <w:color w:val="000000" w:themeColor="text1"/>
        </w:rPr>
        <w:t>《</w:t>
      </w:r>
      <w:r>
        <w:rPr>
          <w:rFonts w:ascii="宋体" w:hAnsi="宋体" w:eastAsia="宋体"/>
          <w:color w:val="000000" w:themeColor="text1"/>
        </w:rPr>
        <w:t>中华人民共和国药典</w:t>
      </w:r>
      <w:r>
        <w:rPr>
          <w:rFonts w:hint="eastAsia" w:ascii="宋体" w:hAnsi="宋体" w:eastAsia="宋体"/>
          <w:color w:val="000000" w:themeColor="text1"/>
        </w:rPr>
        <w:t>》</w:t>
      </w:r>
      <w:r>
        <w:rPr>
          <w:rFonts w:ascii="宋体" w:hAnsi="宋体" w:eastAsia="宋体"/>
          <w:color w:val="000000" w:themeColor="text1"/>
        </w:rPr>
        <w:t>（2015 年版一部</w:t>
      </w:r>
      <w:r>
        <w:rPr>
          <w:rFonts w:hint="eastAsia" w:ascii="宋体" w:hAnsi="宋体" w:eastAsia="宋体"/>
          <w:color w:val="000000" w:themeColor="text1"/>
        </w:rPr>
        <w:t>、四部</w:t>
      </w:r>
      <w:r>
        <w:rPr>
          <w:rFonts w:ascii="宋体" w:hAnsi="宋体" w:eastAsia="宋体"/>
          <w:color w:val="000000" w:themeColor="text1"/>
        </w:rPr>
        <w:t>）</w:t>
      </w:r>
    </w:p>
    <w:p>
      <w:pPr>
        <w:wordWrap w:val="0"/>
        <w:spacing w:line="360" w:lineRule="auto"/>
        <w:ind w:firstLine="420" w:firstLineChars="200"/>
        <w:rPr>
          <w:rFonts w:ascii="宋体" w:hAnsi="宋体" w:eastAsia="宋体"/>
          <w:color w:val="000000" w:themeColor="text1"/>
        </w:rPr>
      </w:pPr>
      <w:r>
        <w:rPr>
          <w:rFonts w:hint="eastAsia" w:ascii="宋体" w:hAnsi="宋体" w:eastAsia="宋体"/>
          <w:color w:val="000000" w:themeColor="text1"/>
        </w:rPr>
        <w:t>《中药饮片质量标准通则》(国家中医药管理局)</w:t>
      </w:r>
    </w:p>
    <w:p>
      <w:pPr>
        <w:wordWrap w:val="0"/>
        <w:spacing w:line="360" w:lineRule="auto"/>
        <w:rPr>
          <w:rFonts w:ascii="黑体" w:hAnsi="黑体" w:eastAsia="黑体"/>
          <w:color w:val="000000" w:themeColor="text1"/>
        </w:rPr>
      </w:pPr>
      <w:r>
        <w:rPr>
          <w:rFonts w:ascii="黑体" w:hAnsi="黑体" w:eastAsia="黑体"/>
          <w:color w:val="000000" w:themeColor="text1"/>
        </w:rPr>
        <w:t>3 术语和定义</w:t>
      </w:r>
    </w:p>
    <w:p>
      <w:pPr>
        <w:wordWrap w:val="0"/>
        <w:spacing w:line="360" w:lineRule="auto"/>
        <w:ind w:firstLine="420" w:firstLineChars="200"/>
        <w:rPr>
          <w:rFonts w:ascii="宋体" w:hAnsi="宋体" w:eastAsia="宋体"/>
          <w:color w:val="000000" w:themeColor="text1"/>
        </w:rPr>
      </w:pPr>
      <w:r>
        <w:rPr>
          <w:rFonts w:ascii="宋体" w:hAnsi="宋体" w:eastAsia="宋体"/>
          <w:color w:val="000000" w:themeColor="text1"/>
        </w:rPr>
        <w:t>下列术语和定义适用于本文件。</w:t>
      </w:r>
    </w:p>
    <w:p>
      <w:pPr>
        <w:wordWrap w:val="0"/>
        <w:spacing w:line="360" w:lineRule="auto"/>
        <w:rPr>
          <w:rFonts w:ascii="黑体" w:hAnsi="黑体" w:eastAsia="黑体"/>
          <w:color w:val="000000" w:themeColor="text1"/>
        </w:rPr>
      </w:pPr>
      <w:r>
        <w:rPr>
          <w:rFonts w:ascii="黑体" w:hAnsi="黑体" w:eastAsia="黑体"/>
          <w:color w:val="000000" w:themeColor="text1"/>
        </w:rPr>
        <w:t>3.1</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甘草</w:t>
      </w:r>
    </w:p>
    <w:p>
      <w:pPr>
        <w:wordWrap w:val="0"/>
        <w:spacing w:line="312" w:lineRule="auto"/>
        <w:ind w:left="105" w:leftChars="50" w:firstLine="315" w:firstLineChars="150"/>
        <w:rPr>
          <w:rFonts w:ascii="宋体" w:hAnsi="宋体" w:eastAsia="宋体" w:cs="宋体"/>
        </w:rPr>
      </w:pPr>
      <w:r>
        <w:rPr>
          <w:rFonts w:hint="eastAsia" w:ascii="宋体" w:hAnsi="宋体" w:eastAsia="宋体"/>
          <w:color w:val="000000" w:themeColor="text1"/>
        </w:rPr>
        <w:t>为</w:t>
      </w:r>
      <w:r>
        <w:rPr>
          <w:rFonts w:hint="eastAsia" w:ascii="宋体" w:hAnsi="宋体" w:eastAsia="宋体" w:cs="宋体"/>
        </w:rPr>
        <w:t>豆科植物本品为豆科植物甘草</w:t>
      </w:r>
      <w:r>
        <w:rPr>
          <w:rFonts w:ascii="Times New Roman" w:hAnsi="Times New Roman" w:eastAsia="宋体" w:cs="Times New Roman"/>
          <w:i/>
        </w:rPr>
        <w:t>G</w:t>
      </w:r>
      <w:r>
        <w:rPr>
          <w:rFonts w:hint="eastAsia" w:ascii="Times New Roman" w:hAnsi="Times New Roman" w:eastAsia="宋体" w:cs="Times New Roman"/>
          <w:i/>
        </w:rPr>
        <w:t>l</w:t>
      </w:r>
      <w:r>
        <w:rPr>
          <w:rFonts w:ascii="Times New Roman" w:hAnsi="Times New Roman" w:eastAsia="宋体" w:cs="Times New Roman"/>
          <w:i/>
        </w:rPr>
        <w:t xml:space="preserve">ycyrrhiza uralensis </w:t>
      </w:r>
      <w:r>
        <w:rPr>
          <w:rFonts w:ascii="Times New Roman" w:hAnsi="Times New Roman" w:eastAsia="宋体" w:cs="Times New Roman"/>
        </w:rPr>
        <w:t>Fisch</w:t>
      </w:r>
      <w:r>
        <w:rPr>
          <w:rFonts w:hint="eastAsia" w:ascii="宋体" w:hAnsi="宋体" w:eastAsia="宋体" w:cs="宋体"/>
        </w:rPr>
        <w:t>. 或胀果甘草</w:t>
      </w:r>
      <w:r>
        <w:rPr>
          <w:rFonts w:ascii="Times New Roman" w:hAnsi="Times New Roman" w:eastAsia="宋体" w:cs="Times New Roman"/>
          <w:i/>
        </w:rPr>
        <w:t>G</w:t>
      </w:r>
      <w:r>
        <w:rPr>
          <w:rFonts w:hint="eastAsia" w:ascii="Times New Roman" w:hAnsi="Times New Roman" w:eastAsia="宋体" w:cs="Times New Roman"/>
          <w:i/>
        </w:rPr>
        <w:t>l</w:t>
      </w:r>
      <w:r>
        <w:rPr>
          <w:rFonts w:ascii="Times New Roman" w:hAnsi="Times New Roman" w:eastAsia="宋体" w:cs="Times New Roman"/>
          <w:i/>
        </w:rPr>
        <w:t>ycyrrhiza</w:t>
      </w:r>
      <w:r>
        <w:rPr>
          <w:rFonts w:ascii="Times New Roman" w:hAnsi="Times New Roman" w:eastAsia="宋体" w:cs="Times New Roman"/>
        </w:rPr>
        <w:t xml:space="preserve"> </w:t>
      </w:r>
      <w:r>
        <w:rPr>
          <w:rFonts w:ascii="Times New Roman" w:hAnsi="Times New Roman" w:eastAsia="宋体" w:cs="Times New Roman"/>
          <w:i/>
        </w:rPr>
        <w:t>inflat</w:t>
      </w:r>
      <w:r>
        <w:rPr>
          <w:rFonts w:hint="eastAsia" w:ascii="Times New Roman" w:hAnsi="Times New Roman" w:eastAsia="宋体" w:cs="Times New Roman"/>
          <w:i/>
        </w:rPr>
        <w:t>a</w:t>
      </w:r>
      <w:r>
        <w:rPr>
          <w:rFonts w:ascii="Times New Roman" w:hAnsi="Times New Roman" w:eastAsia="宋体" w:cs="Times New Roman"/>
        </w:rPr>
        <w:t xml:space="preserve"> Bat.</w:t>
      </w:r>
      <w:r>
        <w:rPr>
          <w:rFonts w:hint="eastAsia" w:ascii="宋体" w:hAnsi="宋体" w:eastAsia="宋体" w:cs="宋体"/>
        </w:rPr>
        <w:t xml:space="preserve"> 干燥根和根茎。</w:t>
      </w:r>
    </w:p>
    <w:p>
      <w:pPr>
        <w:wordWrap w:val="0"/>
        <w:spacing w:line="312" w:lineRule="auto"/>
        <w:ind w:firstLine="420" w:firstLineChars="200"/>
        <w:rPr>
          <w:rFonts w:ascii="宋体" w:hAnsi="宋体" w:eastAsia="宋体" w:cs="宋体"/>
        </w:rPr>
      </w:pPr>
      <w:r>
        <w:rPr>
          <w:rFonts w:hint="eastAsia" w:ascii="宋体" w:hAnsi="宋体" w:eastAsia="宋体" w:cs="宋体"/>
        </w:rPr>
        <w:t>主产于甘肃、新疆、内蒙古、山西，黑龙江等地亦产。</w:t>
      </w:r>
      <w:r>
        <w:rPr>
          <w:rFonts w:hint="eastAsia" w:ascii="宋体" w:hAnsi="宋体" w:eastAsia="宋体"/>
          <w:color w:val="000000" w:themeColor="text1"/>
        </w:rPr>
        <w:t>为甘肃的道地药材。</w:t>
      </w:r>
    </w:p>
    <w:p>
      <w:pPr>
        <w:wordWrap w:val="0"/>
        <w:spacing w:line="360" w:lineRule="auto"/>
        <w:rPr>
          <w:rFonts w:ascii="宋体" w:hAnsi="宋体" w:eastAsia="宋体"/>
          <w:color w:val="000000" w:themeColor="text1"/>
        </w:rPr>
      </w:pPr>
      <w:r>
        <w:rPr>
          <w:rFonts w:ascii="黑体" w:hAnsi="黑体" w:eastAsia="黑体"/>
          <w:color w:val="000000" w:themeColor="text1"/>
        </w:rPr>
        <w:t>3.2</w:t>
      </w:r>
      <w:r>
        <w:rPr>
          <w:rFonts w:hint="eastAsia" w:ascii="黑体" w:hAnsi="黑体" w:eastAsia="黑体"/>
          <w:color w:val="000000" w:themeColor="text1"/>
        </w:rPr>
        <w:t xml:space="preserve"> 原药材</w:t>
      </w:r>
    </w:p>
    <w:p>
      <w:pPr>
        <w:wordWrap w:val="0"/>
        <w:spacing w:line="312" w:lineRule="auto"/>
        <w:ind w:firstLine="420" w:firstLineChars="200"/>
        <w:rPr>
          <w:rFonts w:ascii="宋体" w:hAnsi="宋体" w:eastAsia="宋体"/>
          <w:color w:val="000000" w:themeColor="text1"/>
        </w:rPr>
      </w:pPr>
      <w:r>
        <w:rPr>
          <w:rFonts w:hint="eastAsia" w:ascii="宋体" w:hAnsi="宋体" w:eastAsia="宋体" w:cs="宋体"/>
        </w:rPr>
        <w:t>春、秋二季采挖，除去须根，晒干</w:t>
      </w:r>
      <w:r>
        <w:rPr>
          <w:rFonts w:hint="eastAsia" w:ascii="宋体" w:hAnsi="宋体" w:eastAsia="宋体"/>
          <w:color w:val="000000" w:themeColor="text1"/>
        </w:rPr>
        <w:t xml:space="preserve">后的甘草药材。 </w:t>
      </w:r>
    </w:p>
    <w:p>
      <w:pPr>
        <w:wordWrap w:val="0"/>
        <w:spacing w:line="360" w:lineRule="auto"/>
        <w:rPr>
          <w:rFonts w:ascii="黑体" w:hAnsi="黑体" w:eastAsia="黑体"/>
          <w:color w:val="000000" w:themeColor="text1"/>
        </w:rPr>
      </w:pPr>
      <w:r>
        <w:rPr>
          <w:rFonts w:ascii="黑体" w:hAnsi="黑体" w:eastAsia="黑体"/>
          <w:color w:val="000000" w:themeColor="text1"/>
        </w:rPr>
        <w:t>3.3</w:t>
      </w:r>
      <w:r>
        <w:rPr>
          <w:rFonts w:hint="eastAsia" w:ascii="黑体" w:hAnsi="黑体" w:eastAsia="黑体"/>
          <w:color w:val="000000" w:themeColor="text1"/>
        </w:rPr>
        <w:t xml:space="preserve"> 产地加工切片</w:t>
      </w:r>
    </w:p>
    <w:p>
      <w:pPr>
        <w:wordWrap w:val="0"/>
        <w:spacing w:line="360" w:lineRule="auto"/>
        <w:ind w:firstLine="420" w:firstLineChars="200"/>
        <w:rPr>
          <w:rFonts w:asciiTheme="minorEastAsia" w:hAnsiTheme="minorEastAsia"/>
          <w:color w:val="000000" w:themeColor="text1"/>
        </w:rPr>
      </w:pPr>
      <w:r>
        <w:rPr>
          <w:rFonts w:hint="eastAsia" w:ascii="宋体" w:hAnsi="宋体" w:eastAsia="宋体"/>
          <w:color w:val="000000" w:themeColor="text1"/>
        </w:rPr>
        <w:t>对甘草原药材在产地进行净选</w:t>
      </w:r>
      <w:r>
        <w:rPr>
          <w:rFonts w:hint="eastAsia" w:ascii="宋体" w:hAnsi="宋体" w:eastAsia="宋体"/>
        </w:rPr>
        <w:t>、切制等传统工艺的处理，</w:t>
      </w:r>
      <w:r>
        <w:rPr>
          <w:rFonts w:hint="eastAsia" w:asciiTheme="minorEastAsia" w:hAnsiTheme="minorEastAsia"/>
        </w:rPr>
        <w:t>加</w:t>
      </w:r>
      <w:r>
        <w:rPr>
          <w:rFonts w:hint="eastAsia" w:asciiTheme="minorEastAsia" w:hAnsiTheme="minorEastAsia"/>
          <w:color w:val="000000" w:themeColor="text1"/>
        </w:rPr>
        <w:t>工成片、粒等一定形状的初级原料，简称产地片。</w:t>
      </w:r>
    </w:p>
    <w:p>
      <w:pPr>
        <w:wordWrap w:val="0"/>
        <w:spacing w:line="360" w:lineRule="auto"/>
        <w:rPr>
          <w:rFonts w:ascii="黑体" w:hAnsi="黑体" w:eastAsia="黑体"/>
          <w:color w:val="000000" w:themeColor="text1"/>
        </w:rPr>
      </w:pPr>
      <w:r>
        <w:rPr>
          <w:rFonts w:hint="eastAsia" w:ascii="黑体" w:hAnsi="黑体" w:eastAsia="黑体"/>
          <w:color w:val="000000" w:themeColor="text1"/>
        </w:rPr>
        <w:t>3.4</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规格</w:t>
      </w:r>
    </w:p>
    <w:p>
      <w:pPr>
        <w:wordWrap w:val="0"/>
        <w:spacing w:line="360" w:lineRule="auto"/>
        <w:rPr>
          <w:rFonts w:asciiTheme="minorEastAsia" w:hAnsiTheme="minorEastAsia"/>
          <w:color w:val="000000" w:themeColor="text1"/>
        </w:rPr>
      </w:pPr>
      <w:r>
        <w:rPr>
          <w:rFonts w:hint="eastAsia" w:asciiTheme="minorEastAsia" w:hAnsiTheme="minorEastAsia"/>
          <w:color w:val="000000" w:themeColor="text1"/>
        </w:rPr>
        <w:t xml:space="preserve">    在甘草商品流通中形成的不同交易品类，—个交易品类称为一个规格。</w:t>
      </w:r>
    </w:p>
    <w:p>
      <w:pPr>
        <w:wordWrap w:val="0"/>
        <w:spacing w:line="360" w:lineRule="auto"/>
        <w:rPr>
          <w:rFonts w:ascii="黑体" w:hAnsi="黑体" w:eastAsia="黑体"/>
          <w:color w:val="000000" w:themeColor="text1"/>
        </w:rPr>
      </w:pPr>
      <w:r>
        <w:rPr>
          <w:rFonts w:hint="eastAsia" w:ascii="黑体" w:hAnsi="黑体" w:eastAsia="黑体"/>
          <w:color w:val="000000" w:themeColor="text1"/>
        </w:rPr>
        <w:t>3.5</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等级</w:t>
      </w:r>
    </w:p>
    <w:p>
      <w:pPr>
        <w:wordWrap w:val="0"/>
        <w:spacing w:line="360" w:lineRule="auto"/>
        <w:ind w:firstLine="420" w:firstLineChars="200"/>
        <w:rPr>
          <w:rFonts w:asciiTheme="minorEastAsia" w:hAnsiTheme="minorEastAsia"/>
          <w:color w:val="000000" w:themeColor="text1"/>
        </w:rPr>
      </w:pPr>
      <w:r>
        <w:rPr>
          <w:rFonts w:hint="eastAsia" w:asciiTheme="minorEastAsia" w:hAnsiTheme="minorEastAsia"/>
          <w:color w:val="000000" w:themeColor="text1"/>
        </w:rPr>
        <w:t>在甘草各规格下，用于区分甘草品质级别的交易品种，一个交易品种称为一个等级。</w:t>
      </w:r>
    </w:p>
    <w:p>
      <w:pPr>
        <w:spacing w:line="360" w:lineRule="auto"/>
        <w:rPr>
          <w:rFonts w:ascii="黑体" w:hAnsi="黑体" w:eastAsia="黑体"/>
          <w:color w:val="000000" w:themeColor="text1"/>
        </w:rPr>
      </w:pPr>
      <w:r>
        <w:rPr>
          <w:rFonts w:hint="eastAsia" w:ascii="黑体" w:hAnsi="黑体" w:eastAsia="黑体"/>
          <w:color w:val="000000" w:themeColor="text1"/>
        </w:rPr>
        <w:t>4</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质量要求</w:t>
      </w:r>
    </w:p>
    <w:p>
      <w:pPr>
        <w:spacing w:line="360" w:lineRule="auto"/>
        <w:rPr>
          <w:rFonts w:hint="eastAsia" w:asciiTheme="minorEastAsia" w:hAnsiTheme="minorEastAsia"/>
          <w:color w:val="000000" w:themeColor="text1"/>
        </w:rPr>
      </w:pPr>
      <w:r>
        <w:rPr>
          <w:rFonts w:hint="eastAsia" w:ascii="黑体" w:hAnsi="黑体" w:eastAsia="黑体"/>
          <w:color w:val="000000" w:themeColor="text1"/>
        </w:rPr>
        <w:t>4.1性状</w:t>
      </w:r>
      <w:r>
        <w:rPr>
          <w:rFonts w:hint="eastAsia" w:asciiTheme="minorEastAsia" w:hAnsiTheme="minorEastAsia"/>
          <w:color w:val="000000" w:themeColor="text1"/>
        </w:rPr>
        <w:t xml:space="preserve">  </w:t>
      </w:r>
      <w:r>
        <w:rPr>
          <w:rFonts w:hint="eastAsia" w:ascii="宋体" w:hAnsi="宋体" w:eastAsia="宋体"/>
          <w:bCs/>
          <w:color w:val="000000" w:themeColor="text1"/>
        </w:rPr>
        <w:t>甘草产地片性状要求见表</w:t>
      </w:r>
      <w:r>
        <w:rPr>
          <w:rFonts w:hint="eastAsia" w:asciiTheme="minorEastAsia" w:hAnsiTheme="minorEastAsia"/>
          <w:color w:val="000000" w:themeColor="text1"/>
        </w:rPr>
        <w:t>1。</w:t>
      </w:r>
    </w:p>
    <w:p>
      <w:pPr>
        <w:spacing w:line="360" w:lineRule="auto"/>
        <w:rPr>
          <w:rFonts w:hint="eastAsia" w:asciiTheme="minorEastAsia" w:hAnsiTheme="minorEastAsia"/>
          <w:color w:val="000000" w:themeColor="text1"/>
        </w:rPr>
      </w:pPr>
    </w:p>
    <w:p>
      <w:pPr>
        <w:spacing w:line="360" w:lineRule="auto"/>
        <w:rPr>
          <w:rFonts w:hint="eastAsia" w:asciiTheme="minorEastAsia" w:hAnsiTheme="minorEastAsia"/>
          <w:color w:val="000000" w:themeColor="text1"/>
        </w:rPr>
      </w:pPr>
    </w:p>
    <w:p>
      <w:pPr>
        <w:spacing w:line="360" w:lineRule="auto"/>
        <w:rPr>
          <w:rFonts w:ascii="黑体" w:hAnsi="黑体" w:eastAsia="黑体"/>
          <w:color w:val="000000" w:themeColor="text1"/>
        </w:rPr>
      </w:pPr>
    </w:p>
    <w:p>
      <w:pPr>
        <w:spacing w:line="360" w:lineRule="auto"/>
        <w:ind w:firstLine="2730" w:firstLineChars="1300"/>
        <w:rPr>
          <w:rFonts w:ascii="黑体" w:hAnsi="黑体" w:eastAsia="黑体"/>
          <w:color w:val="000000" w:themeColor="text1"/>
        </w:rPr>
      </w:pPr>
      <w:r>
        <w:rPr>
          <w:rFonts w:hint="eastAsia" w:ascii="黑体" w:hAnsi="黑体" w:eastAsia="黑体"/>
          <w:color w:val="000000" w:themeColor="text1"/>
        </w:rPr>
        <w:t>表1   甘草产地片性状要求</w:t>
      </w:r>
    </w:p>
    <w:tbl>
      <w:tblPr>
        <w:tblStyle w:val="30"/>
        <w:tblW w:w="8508" w:type="dxa"/>
        <w:tblInd w:w="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720"/>
        <w:gridCol w:w="2655"/>
        <w:gridCol w:w="4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044" w:type="dxa"/>
            <w:vMerge w:val="restart"/>
            <w:vAlign w:val="center"/>
          </w:tcPr>
          <w:p>
            <w:pPr>
              <w:spacing w:line="360" w:lineRule="auto"/>
              <w:ind w:left="24"/>
              <w:jc w:val="center"/>
              <w:rPr>
                <w:rFonts w:asciiTheme="minorEastAsia" w:hAnsiTheme="minorEastAsia"/>
                <w:color w:val="000000" w:themeColor="text1"/>
              </w:rPr>
            </w:pPr>
          </w:p>
          <w:p>
            <w:pPr>
              <w:spacing w:line="360" w:lineRule="auto"/>
              <w:ind w:left="24"/>
              <w:jc w:val="center"/>
              <w:rPr>
                <w:rFonts w:asciiTheme="minorEastAsia" w:hAnsiTheme="minorEastAsia"/>
                <w:color w:val="000000" w:themeColor="text1"/>
              </w:rPr>
            </w:pPr>
            <w:r>
              <w:rPr>
                <w:rFonts w:hint="eastAsia" w:asciiTheme="minorEastAsia" w:hAnsiTheme="minorEastAsia"/>
                <w:color w:val="000000" w:themeColor="text1"/>
              </w:rPr>
              <w:t>规格</w:t>
            </w:r>
          </w:p>
        </w:tc>
        <w:tc>
          <w:tcPr>
            <w:tcW w:w="720" w:type="dxa"/>
            <w:vMerge w:val="restart"/>
            <w:vAlign w:val="center"/>
          </w:tcPr>
          <w:p>
            <w:pPr>
              <w:jc w:val="center"/>
              <w:rPr>
                <w:rFonts w:asciiTheme="minorEastAsia" w:hAnsiTheme="minorEastAsia"/>
                <w:color w:val="000000" w:themeColor="text1"/>
              </w:rPr>
            </w:pPr>
          </w:p>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等级</w:t>
            </w:r>
          </w:p>
        </w:tc>
        <w:tc>
          <w:tcPr>
            <w:tcW w:w="6744" w:type="dxa"/>
            <w:gridSpan w:val="2"/>
            <w:vAlign w:val="center"/>
          </w:tcPr>
          <w:p>
            <w:pPr>
              <w:jc w:val="center"/>
              <w:rPr>
                <w:rFonts w:ascii="黑体" w:hAnsi="黑体" w:eastAsia="黑体"/>
                <w:color w:val="000000" w:themeColor="text1"/>
              </w:rPr>
            </w:pPr>
          </w:p>
          <w:p>
            <w:pPr>
              <w:spacing w:line="360" w:lineRule="auto"/>
              <w:ind w:firstLine="2415" w:firstLineChars="1150"/>
              <w:rPr>
                <w:rFonts w:asciiTheme="minorEastAsia" w:hAnsiTheme="minorEastAsia"/>
                <w:color w:val="000000" w:themeColor="text1"/>
              </w:rPr>
            </w:pPr>
            <w:r>
              <w:rPr>
                <w:rFonts w:hint="eastAsia" w:asciiTheme="minorEastAsia" w:hAnsiTheme="minorEastAsia"/>
                <w:color w:val="000000" w:themeColor="text1"/>
              </w:rPr>
              <w:t>性状要求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044" w:type="dxa"/>
            <w:vMerge w:val="continue"/>
            <w:vAlign w:val="center"/>
          </w:tcPr>
          <w:p>
            <w:pPr>
              <w:spacing w:line="360" w:lineRule="auto"/>
              <w:ind w:left="24"/>
              <w:jc w:val="center"/>
              <w:rPr>
                <w:rFonts w:ascii="黑体" w:hAnsi="黑体" w:eastAsia="黑体"/>
                <w:color w:val="000000" w:themeColor="text1"/>
              </w:rPr>
            </w:pPr>
          </w:p>
        </w:tc>
        <w:tc>
          <w:tcPr>
            <w:tcW w:w="720" w:type="dxa"/>
            <w:vMerge w:val="continue"/>
            <w:vAlign w:val="center"/>
          </w:tcPr>
          <w:p>
            <w:pPr>
              <w:jc w:val="center"/>
              <w:rPr>
                <w:rFonts w:ascii="黑体" w:hAnsi="黑体" w:eastAsia="黑体"/>
                <w:color w:val="000000" w:themeColor="text1"/>
              </w:rPr>
            </w:pPr>
          </w:p>
        </w:tc>
        <w:tc>
          <w:tcPr>
            <w:tcW w:w="2655"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性状描述</w:t>
            </w:r>
          </w:p>
        </w:tc>
        <w:tc>
          <w:tcPr>
            <w:tcW w:w="4089"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等级描述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044" w:type="dxa"/>
            <w:vMerge w:val="restart"/>
            <w:vAlign w:val="center"/>
          </w:tcPr>
          <w:p>
            <w:pPr>
              <w:spacing w:line="360" w:lineRule="auto"/>
              <w:ind w:left="24"/>
              <w:jc w:val="center"/>
              <w:rPr>
                <w:rFonts w:asciiTheme="minorEastAsia" w:hAnsiTheme="minorEastAsia"/>
                <w:color w:val="000000" w:themeColor="text1"/>
              </w:rPr>
            </w:pPr>
          </w:p>
          <w:p>
            <w:pPr>
              <w:spacing w:line="360" w:lineRule="auto"/>
              <w:ind w:left="24"/>
              <w:jc w:val="center"/>
              <w:rPr>
                <w:rFonts w:asciiTheme="minorEastAsia" w:hAnsiTheme="minorEastAsia"/>
                <w:color w:val="000000" w:themeColor="text1"/>
              </w:rPr>
            </w:pPr>
            <w:r>
              <w:rPr>
                <w:rFonts w:hint="eastAsia" w:asciiTheme="minorEastAsia" w:hAnsiTheme="minorEastAsia"/>
                <w:color w:val="000000" w:themeColor="text1"/>
              </w:rPr>
              <w:t>甘草片</w:t>
            </w:r>
          </w:p>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rPr>
                <w:rFonts w:asciiTheme="minorEastAsia" w:hAnsiTheme="minorEastAsia"/>
                <w:color w:val="000000" w:themeColor="text1"/>
              </w:rPr>
            </w:pPr>
            <w:r>
              <w:rPr>
                <w:rFonts w:hint="eastAsia" w:asciiTheme="minorEastAsia" w:hAnsiTheme="minorEastAsia"/>
                <w:color w:val="000000" w:themeColor="text1"/>
              </w:rPr>
              <w:t>特等</w:t>
            </w:r>
          </w:p>
        </w:tc>
        <w:tc>
          <w:tcPr>
            <w:tcW w:w="2655" w:type="dxa"/>
            <w:vMerge w:val="restart"/>
            <w:vAlign w:val="center"/>
          </w:tcPr>
          <w:p>
            <w:pPr>
              <w:jc w:val="both"/>
              <w:rPr>
                <w:rFonts w:asciiTheme="minorEastAsia" w:hAnsiTheme="minorEastAsia"/>
                <w:color w:val="000000" w:themeColor="text1"/>
              </w:rPr>
            </w:pPr>
            <w:r>
              <w:rPr>
                <w:rFonts w:hint="eastAsia" w:asciiTheme="minorEastAsia" w:hAnsiTheme="minorEastAsia"/>
                <w:color w:val="000000" w:themeColor="text1"/>
              </w:rPr>
              <w:t>呈类圆形。外表面红</w:t>
            </w:r>
            <w:r>
              <w:rPr>
                <w:rFonts w:hint="eastAsia" w:asciiTheme="minorEastAsia" w:hAnsiTheme="minorEastAsia"/>
              </w:rPr>
              <w:t>棕色或灰</w:t>
            </w:r>
            <w:r>
              <w:rPr>
                <w:rFonts w:hint="eastAsia" w:asciiTheme="minorEastAsia" w:hAnsiTheme="minorEastAsia"/>
                <w:color w:val="000000" w:themeColor="text1"/>
              </w:rPr>
              <w:t>棕色；具纵皱纹</w:t>
            </w:r>
            <w:r>
              <w:rPr>
                <w:rFonts w:hint="eastAsia" w:asciiTheme="minorEastAsia" w:hAnsiTheme="minorEastAsia"/>
                <w:color w:val="FF0000"/>
              </w:rPr>
              <w:t>。</w:t>
            </w:r>
            <w:r>
              <w:rPr>
                <w:rFonts w:hint="eastAsia" w:asciiTheme="minorEastAsia" w:hAnsiTheme="minorEastAsia"/>
                <w:color w:val="000000" w:themeColor="text1"/>
              </w:rPr>
              <w:t>切面淡黄色，具放射状纹理及裂隙，形成层环明显，木部呈类圆形。气微，味甜而特殊。</w:t>
            </w:r>
          </w:p>
          <w:p>
            <w:pPr>
              <w:jc w:val="both"/>
              <w:rPr>
                <w:rFonts w:ascii="黑体" w:hAnsi="黑体" w:eastAsia="黑体"/>
                <w:color w:val="000000" w:themeColor="text1"/>
              </w:rPr>
            </w:pPr>
            <w:r>
              <w:rPr>
                <w:rFonts w:hint="eastAsia" w:asciiTheme="minorEastAsia" w:hAnsiTheme="minorEastAsia"/>
                <w:color w:val="000000" w:themeColor="text1"/>
              </w:rPr>
              <w:t>无杂质、虫蛀、霉变。</w:t>
            </w:r>
          </w:p>
        </w:tc>
        <w:tc>
          <w:tcPr>
            <w:tcW w:w="4089" w:type="dxa"/>
            <w:vAlign w:val="center"/>
          </w:tcPr>
          <w:p>
            <w:pPr>
              <w:jc w:val="center"/>
            </w:pPr>
            <w:r>
              <w:rPr>
                <w:rFonts w:hint="eastAsia" w:asciiTheme="minorEastAsia" w:hAnsiTheme="minorEastAsia"/>
                <w:color w:val="000000" w:themeColor="text1"/>
              </w:rPr>
              <w:t>直径</w:t>
            </w:r>
            <w:r>
              <w:rPr>
                <w:rFonts w:hint="eastAsia" w:cs="Times New Roman" w:asciiTheme="minorEastAsia" w:hAnsiTheme="minorEastAsia"/>
                <w:color w:val="000000" w:themeColor="text1"/>
              </w:rPr>
              <w:t>1.6</w:t>
            </w:r>
            <w:r>
              <w:rPr>
                <w:rFonts w:ascii="Times New Roman" w:hAnsi="Times New Roman" w:cs="Times New Roman"/>
              </w:rPr>
              <w:t>～</w:t>
            </w:r>
            <w:r>
              <w:rPr>
                <w:rFonts w:hint="eastAsia" w:ascii="Times New Roman" w:hAnsi="Times New Roman" w:cs="Times New Roman"/>
              </w:rPr>
              <w:t>3</w:t>
            </w:r>
            <w:r>
              <w:rPr>
                <w:rFonts w:ascii="Times New Roman" w:hAnsi="Times New Roman" w:eastAsia="黑体" w:cs="Times New Roman"/>
                <w:color w:val="000000" w:themeColor="text1"/>
              </w:rPr>
              <w:t>cm</w:t>
            </w:r>
            <w:r>
              <w:rPr>
                <w:rFonts w:hint="eastAsia" w:asciiTheme="minorEastAsia" w:hAnsiTheme="minorEastAsia"/>
                <w:color w:val="000000" w:themeColor="text1"/>
              </w:rPr>
              <w:t>,厚2</w:t>
            </w:r>
            <w:r>
              <w:rPr>
                <w:rFonts w:asciiTheme="minorEastAsia" w:hAnsiTheme="minorEastAsia"/>
                <w:color w:val="000000" w:themeColor="text1"/>
              </w:rPr>
              <w:t>～</w:t>
            </w:r>
            <w:r>
              <w:rPr>
                <w:rFonts w:hint="eastAsia"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一等</w:t>
            </w:r>
          </w:p>
        </w:tc>
        <w:tc>
          <w:tcPr>
            <w:tcW w:w="2655" w:type="dxa"/>
            <w:vMerge w:val="continue"/>
            <w:vAlign w:val="center"/>
          </w:tcPr>
          <w:p>
            <w:pPr>
              <w:jc w:val="both"/>
              <w:rPr>
                <w:rFonts w:ascii="黑体" w:hAnsi="黑体" w:eastAsia="黑体"/>
                <w:color w:val="000000" w:themeColor="text1"/>
              </w:rPr>
            </w:pPr>
          </w:p>
        </w:tc>
        <w:tc>
          <w:tcPr>
            <w:tcW w:w="4089" w:type="dxa"/>
            <w:vAlign w:val="center"/>
          </w:tcPr>
          <w:p>
            <w:pPr>
              <w:jc w:val="center"/>
            </w:pPr>
            <w:r>
              <w:rPr>
                <w:rFonts w:hint="eastAsia" w:asciiTheme="minorEastAsia" w:hAnsiTheme="minorEastAsia"/>
                <w:color w:val="000000" w:themeColor="text1"/>
              </w:rPr>
              <w:t>直径</w:t>
            </w:r>
            <w:r>
              <w:rPr>
                <w:rFonts w:hint="eastAsia" w:cs="Times New Roman" w:asciiTheme="minorEastAsia" w:hAnsiTheme="minorEastAsia"/>
                <w:color w:val="000000" w:themeColor="text1"/>
              </w:rPr>
              <w:t>1.2</w:t>
            </w:r>
            <w:r>
              <w:rPr>
                <w:rFonts w:ascii="Times New Roman" w:hAnsi="Times New Roman" w:cs="Times New Roman"/>
              </w:rPr>
              <w:t>～</w:t>
            </w:r>
            <w:r>
              <w:rPr>
                <w:rFonts w:hint="eastAsia" w:ascii="Times New Roman" w:hAnsi="Times New Roman" w:cs="Times New Roman"/>
              </w:rPr>
              <w:t>1.6</w:t>
            </w:r>
            <w:r>
              <w:rPr>
                <w:rFonts w:ascii="Times New Roman" w:hAnsi="Times New Roman" w:eastAsia="黑体" w:cs="Times New Roman"/>
                <w:color w:val="000000" w:themeColor="text1"/>
              </w:rPr>
              <w:t>cm</w:t>
            </w:r>
            <w:r>
              <w:rPr>
                <w:rFonts w:hint="eastAsia" w:asciiTheme="minorEastAsia" w:hAnsiTheme="minorEastAsia"/>
                <w:color w:val="000000" w:themeColor="text1"/>
              </w:rPr>
              <w:t>,厚2</w:t>
            </w:r>
            <w:r>
              <w:rPr>
                <w:rFonts w:asciiTheme="minorEastAsia" w:hAnsiTheme="minorEastAsia"/>
                <w:color w:val="000000" w:themeColor="text1"/>
              </w:rPr>
              <w:t>～</w:t>
            </w:r>
            <w:r>
              <w:rPr>
                <w:rFonts w:hint="eastAsia"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二等</w:t>
            </w:r>
          </w:p>
        </w:tc>
        <w:tc>
          <w:tcPr>
            <w:tcW w:w="2655" w:type="dxa"/>
            <w:vMerge w:val="continue"/>
            <w:vAlign w:val="center"/>
          </w:tcPr>
          <w:p>
            <w:pPr>
              <w:jc w:val="both"/>
              <w:rPr>
                <w:rFonts w:ascii="黑体" w:hAnsi="黑体" w:eastAsia="黑体"/>
                <w:color w:val="000000" w:themeColor="text1"/>
              </w:rPr>
            </w:pPr>
          </w:p>
        </w:tc>
        <w:tc>
          <w:tcPr>
            <w:tcW w:w="4089" w:type="dxa"/>
            <w:vAlign w:val="center"/>
          </w:tcPr>
          <w:p>
            <w:pPr>
              <w:jc w:val="center"/>
            </w:pPr>
            <w:r>
              <w:rPr>
                <w:rFonts w:hint="eastAsia" w:asciiTheme="minorEastAsia" w:hAnsiTheme="minorEastAsia"/>
                <w:color w:val="000000" w:themeColor="text1"/>
              </w:rPr>
              <w:t>直径</w:t>
            </w:r>
            <w:r>
              <w:rPr>
                <w:rFonts w:hint="eastAsia" w:cs="Times New Roman" w:asciiTheme="minorEastAsia" w:hAnsiTheme="minorEastAsia"/>
                <w:color w:val="000000" w:themeColor="text1"/>
              </w:rPr>
              <w:t>0.8</w:t>
            </w:r>
            <w:r>
              <w:rPr>
                <w:rFonts w:ascii="Times New Roman" w:hAnsi="Times New Roman" w:cs="Times New Roman"/>
              </w:rPr>
              <w:t>～</w:t>
            </w:r>
            <w:r>
              <w:rPr>
                <w:rFonts w:hint="eastAsia" w:ascii="Times New Roman" w:hAnsi="Times New Roman" w:cs="Times New Roman"/>
              </w:rPr>
              <w:t>1.2</w:t>
            </w:r>
            <w:r>
              <w:rPr>
                <w:rFonts w:ascii="Times New Roman" w:hAnsi="Times New Roman" w:eastAsia="黑体" w:cs="Times New Roman"/>
                <w:color w:val="000000" w:themeColor="text1"/>
              </w:rPr>
              <w:t>cm</w:t>
            </w:r>
            <w:r>
              <w:rPr>
                <w:rFonts w:hint="eastAsia" w:asciiTheme="minorEastAsia" w:hAnsiTheme="minorEastAsia"/>
                <w:color w:val="000000" w:themeColor="text1"/>
              </w:rPr>
              <w:t>,厚2</w:t>
            </w:r>
            <w:r>
              <w:rPr>
                <w:rFonts w:asciiTheme="minorEastAsia" w:hAnsiTheme="minorEastAsia"/>
                <w:color w:val="000000" w:themeColor="text1"/>
              </w:rPr>
              <w:t>～</w:t>
            </w:r>
            <w:r>
              <w:rPr>
                <w:rFonts w:hint="eastAsia"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6" w:hRule="exac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三等</w:t>
            </w:r>
          </w:p>
        </w:tc>
        <w:tc>
          <w:tcPr>
            <w:tcW w:w="2655" w:type="dxa"/>
            <w:vMerge w:val="continue"/>
            <w:vAlign w:val="center"/>
          </w:tcPr>
          <w:p>
            <w:pPr>
              <w:jc w:val="both"/>
              <w:rPr>
                <w:rFonts w:ascii="黑体" w:hAnsi="黑体" w:eastAsia="黑体"/>
                <w:color w:val="000000" w:themeColor="text1"/>
              </w:rPr>
            </w:pPr>
          </w:p>
        </w:tc>
        <w:tc>
          <w:tcPr>
            <w:tcW w:w="4089" w:type="dxa"/>
            <w:vAlign w:val="center"/>
          </w:tcPr>
          <w:p>
            <w:pPr>
              <w:jc w:val="center"/>
            </w:pPr>
            <w:r>
              <w:rPr>
                <w:rFonts w:hint="eastAsia" w:asciiTheme="minorEastAsia" w:hAnsiTheme="minorEastAsia"/>
                <w:color w:val="000000" w:themeColor="text1"/>
              </w:rPr>
              <w:t>直径</w:t>
            </w:r>
            <w:r>
              <w:rPr>
                <w:rFonts w:hint="eastAsia" w:cs="Times New Roman" w:asciiTheme="minorEastAsia" w:hAnsiTheme="minorEastAsia"/>
                <w:color w:val="000000" w:themeColor="text1"/>
              </w:rPr>
              <w:t>0.5</w:t>
            </w:r>
            <w:r>
              <w:rPr>
                <w:rFonts w:ascii="Times New Roman" w:hAnsi="Times New Roman" w:cs="Times New Roman"/>
              </w:rPr>
              <w:t>～</w:t>
            </w:r>
            <w:r>
              <w:rPr>
                <w:rFonts w:hint="eastAsia" w:ascii="Times New Roman" w:hAnsi="Times New Roman" w:cs="Times New Roman"/>
              </w:rPr>
              <w:t>0.8</w:t>
            </w:r>
            <w:r>
              <w:rPr>
                <w:rFonts w:ascii="Times New Roman" w:hAnsi="Times New Roman" w:eastAsia="黑体" w:cs="Times New Roman"/>
                <w:color w:val="000000" w:themeColor="text1"/>
              </w:rPr>
              <w:t>cm</w:t>
            </w:r>
            <w:r>
              <w:rPr>
                <w:rFonts w:hint="eastAsia" w:asciiTheme="minorEastAsia" w:hAnsiTheme="minorEastAsia"/>
                <w:color w:val="000000" w:themeColor="text1"/>
              </w:rPr>
              <w:t>,厚2</w:t>
            </w:r>
            <w:r>
              <w:rPr>
                <w:rFonts w:asciiTheme="minorEastAsia" w:hAnsiTheme="minorEastAsia"/>
                <w:color w:val="000000" w:themeColor="text1"/>
              </w:rPr>
              <w:t>～</w:t>
            </w:r>
            <w:r>
              <w:rPr>
                <w:rFonts w:hint="eastAsia"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6" w:hRule="exac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四等</w:t>
            </w:r>
          </w:p>
        </w:tc>
        <w:tc>
          <w:tcPr>
            <w:tcW w:w="2655" w:type="dxa"/>
            <w:vMerge w:val="continue"/>
            <w:vAlign w:val="center"/>
          </w:tcPr>
          <w:p>
            <w:pPr>
              <w:jc w:val="both"/>
              <w:rPr>
                <w:rFonts w:ascii="黑体" w:hAnsi="黑体" w:eastAsia="黑体"/>
                <w:color w:val="000000" w:themeColor="text1"/>
              </w:rPr>
            </w:pPr>
          </w:p>
        </w:tc>
        <w:tc>
          <w:tcPr>
            <w:tcW w:w="4089" w:type="dxa"/>
            <w:vAlign w:val="center"/>
          </w:tcPr>
          <w:p>
            <w:pPr>
              <w:jc w:val="center"/>
              <w:rPr>
                <w:rFonts w:asciiTheme="minorEastAsia" w:hAnsiTheme="minorEastAsia"/>
                <w:color w:val="000000" w:themeColor="text1"/>
              </w:rPr>
            </w:pPr>
            <w:r>
              <w:rPr>
                <w:rFonts w:hint="eastAsia" w:asciiTheme="minorEastAsia" w:hAnsiTheme="minorEastAsia"/>
                <w:color w:val="000000" w:themeColor="text1"/>
              </w:rPr>
              <w:t>直径≤</w:t>
            </w:r>
            <w:r>
              <w:rPr>
                <w:rFonts w:hint="eastAsia" w:cs="Times New Roman" w:asciiTheme="minorEastAsia" w:hAnsiTheme="minorEastAsia"/>
                <w:color w:val="000000" w:themeColor="text1"/>
              </w:rPr>
              <w:t>0.5</w:t>
            </w:r>
            <w:r>
              <w:rPr>
                <w:rFonts w:ascii="Times New Roman" w:hAnsi="Times New Roman" w:eastAsia="黑体" w:cs="Times New Roman"/>
                <w:color w:val="000000" w:themeColor="text1"/>
              </w:rPr>
              <w:t>cm</w:t>
            </w:r>
            <w:r>
              <w:rPr>
                <w:rFonts w:hint="eastAsia" w:asciiTheme="minorEastAsia" w:hAnsiTheme="minorEastAsia"/>
                <w:color w:val="000000" w:themeColor="text1"/>
              </w:rPr>
              <w:t>,厚2</w:t>
            </w:r>
            <w:r>
              <w:rPr>
                <w:rFonts w:asciiTheme="minorEastAsia" w:hAnsiTheme="minorEastAsia"/>
                <w:color w:val="000000" w:themeColor="text1"/>
              </w:rPr>
              <w:t>～</w:t>
            </w:r>
            <w:r>
              <w:rPr>
                <w:rFonts w:hint="eastAsia"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1044" w:type="dxa"/>
            <w:vMerge w:val="restart"/>
            <w:vAlign w:val="center"/>
          </w:tcPr>
          <w:p>
            <w:pPr>
              <w:spacing w:line="360" w:lineRule="auto"/>
              <w:ind w:left="24"/>
              <w:jc w:val="center"/>
              <w:rPr>
                <w:rFonts w:asciiTheme="minorEastAsia" w:hAnsiTheme="minorEastAsia"/>
                <w:color w:val="000000" w:themeColor="text1"/>
              </w:rPr>
            </w:pPr>
          </w:p>
          <w:p>
            <w:pPr>
              <w:spacing w:line="360" w:lineRule="auto"/>
              <w:ind w:left="24"/>
              <w:jc w:val="center"/>
              <w:rPr>
                <w:rFonts w:asciiTheme="minorEastAsia" w:hAnsiTheme="minorEastAsia"/>
                <w:color w:val="000000" w:themeColor="text1"/>
              </w:rPr>
            </w:pPr>
            <w:r>
              <w:rPr>
                <w:rFonts w:hint="eastAsia" w:asciiTheme="minorEastAsia" w:hAnsiTheme="minorEastAsia"/>
                <w:color w:val="000000" w:themeColor="text1"/>
              </w:rPr>
              <w:t>甘草瓜子片</w:t>
            </w:r>
          </w:p>
          <w:p>
            <w:pPr>
              <w:spacing w:line="360" w:lineRule="auto"/>
              <w:ind w:left="24"/>
              <w:jc w:val="center"/>
              <w:rPr>
                <w:rFonts w:asciiTheme="minorEastAsia" w:hAnsiTheme="minorEastAsia"/>
                <w:color w:val="000000" w:themeColor="text1"/>
              </w:rPr>
            </w:pPr>
          </w:p>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一等</w:t>
            </w:r>
          </w:p>
        </w:tc>
        <w:tc>
          <w:tcPr>
            <w:tcW w:w="2655" w:type="dxa"/>
            <w:vMerge w:val="restart"/>
            <w:vAlign w:val="center"/>
          </w:tcPr>
          <w:p>
            <w:pPr>
              <w:jc w:val="both"/>
              <w:rPr>
                <w:rFonts w:asciiTheme="minorEastAsia" w:hAnsiTheme="minorEastAsia"/>
                <w:color w:val="000000" w:themeColor="text1"/>
              </w:rPr>
            </w:pPr>
          </w:p>
          <w:p>
            <w:pPr>
              <w:jc w:val="both"/>
              <w:rPr>
                <w:rFonts w:asciiTheme="minorEastAsia" w:hAnsiTheme="minorEastAsia"/>
                <w:color w:val="000000" w:themeColor="text1"/>
              </w:rPr>
            </w:pPr>
          </w:p>
          <w:p>
            <w:pPr>
              <w:jc w:val="both"/>
              <w:rPr>
                <w:rFonts w:ascii="黑体" w:hAnsi="黑体" w:eastAsia="黑体"/>
                <w:color w:val="000000" w:themeColor="text1"/>
              </w:rPr>
            </w:pPr>
            <w:r>
              <w:rPr>
                <w:rFonts w:hint="eastAsia" w:asciiTheme="minorEastAsia" w:hAnsiTheme="minorEastAsia"/>
                <w:color w:val="000000" w:themeColor="text1"/>
              </w:rPr>
              <w:t>呈椭圆形。木部呈椭圆形。气微，味甜而特殊。</w:t>
            </w:r>
          </w:p>
        </w:tc>
        <w:tc>
          <w:tcPr>
            <w:tcW w:w="4089" w:type="dxa"/>
            <w:vAlign w:val="center"/>
          </w:tcPr>
          <w:p>
            <w:pPr>
              <w:spacing w:line="240" w:lineRule="exact"/>
              <w:jc w:val="center"/>
              <w:rPr>
                <w:rFonts w:hint="eastAsia" w:cs="Times New Roman" w:asciiTheme="minorEastAsia" w:hAnsiTheme="minorEastAsia"/>
                <w:color w:val="000000" w:themeColor="text1"/>
              </w:rPr>
            </w:pPr>
            <w:r>
              <w:rPr>
                <w:rFonts w:hint="eastAsia" w:cs="Times New Roman" w:asciiTheme="minorEastAsia" w:hAnsiTheme="minorEastAsia"/>
                <w:color w:val="000000" w:themeColor="text1"/>
              </w:rPr>
              <w:t>长2.5</w:t>
            </w:r>
            <w:r>
              <w:rPr>
                <w:rFonts w:cs="Times New Roman" w:asciiTheme="majorEastAsia" w:hAnsiTheme="majorEastAsia" w:eastAsiaTheme="majorEastAsia"/>
              </w:rPr>
              <w:t>～</w:t>
            </w:r>
            <w:r>
              <w:rPr>
                <w:rFonts w:hint="eastAsia" w:cs="Times New Roman" w:asciiTheme="majorEastAsia" w:hAnsiTheme="majorEastAsia" w:eastAsiaTheme="majorEastAsia"/>
              </w:rPr>
              <w:t>3.5</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宽1.2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1.6</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w:t>
            </w:r>
          </w:p>
          <w:p>
            <w:pPr>
              <w:spacing w:line="240" w:lineRule="exact"/>
              <w:jc w:val="center"/>
              <w:rPr>
                <w:rFonts w:ascii="黑体" w:hAnsi="黑体" w:eastAsia="黑体"/>
                <w:color w:val="000000" w:themeColor="text1"/>
              </w:rPr>
            </w:pP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二等</w:t>
            </w:r>
          </w:p>
        </w:tc>
        <w:tc>
          <w:tcPr>
            <w:tcW w:w="2655" w:type="dxa"/>
            <w:vMerge w:val="continue"/>
            <w:vAlign w:val="center"/>
          </w:tcPr>
          <w:p>
            <w:pPr>
              <w:jc w:val="both"/>
              <w:rPr>
                <w:rFonts w:ascii="黑体" w:hAnsi="黑体" w:eastAsia="黑体"/>
                <w:color w:val="000000" w:themeColor="text1"/>
              </w:rPr>
            </w:pPr>
          </w:p>
        </w:tc>
        <w:tc>
          <w:tcPr>
            <w:tcW w:w="4089" w:type="dxa"/>
            <w:vAlign w:val="center"/>
          </w:tcPr>
          <w:p>
            <w:pPr>
              <w:spacing w:line="240" w:lineRule="exact"/>
              <w:jc w:val="center"/>
              <w:rPr>
                <w:rFonts w:ascii="黑体" w:hAnsi="黑体" w:eastAsia="黑体"/>
                <w:color w:val="000000" w:themeColor="text1"/>
              </w:rPr>
            </w:pPr>
            <w:r>
              <w:rPr>
                <w:rFonts w:hint="eastAsia" w:cs="Times New Roman" w:asciiTheme="minorEastAsia" w:hAnsiTheme="minorEastAsia"/>
                <w:color w:val="000000" w:themeColor="text1"/>
              </w:rPr>
              <w:t>长2.5</w:t>
            </w:r>
            <w:r>
              <w:rPr>
                <w:rFonts w:ascii="Times New Roman" w:hAnsi="Times New Roman" w:cs="Times New Roman"/>
              </w:rPr>
              <w:t>～</w:t>
            </w:r>
            <w:r>
              <w:rPr>
                <w:rFonts w:hint="eastAsia" w:cs="Times New Roman" w:asciiTheme="minorEastAsia" w:hAnsiTheme="minorEastAsia"/>
              </w:rPr>
              <w:t>3.5</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宽1</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1.2</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三等</w:t>
            </w:r>
          </w:p>
        </w:tc>
        <w:tc>
          <w:tcPr>
            <w:tcW w:w="2655" w:type="dxa"/>
            <w:vMerge w:val="continue"/>
            <w:vAlign w:val="center"/>
          </w:tcPr>
          <w:p>
            <w:pPr>
              <w:jc w:val="both"/>
              <w:rPr>
                <w:rFonts w:ascii="黑体" w:hAnsi="黑体" w:eastAsia="黑体"/>
                <w:color w:val="000000" w:themeColor="text1"/>
              </w:rPr>
            </w:pPr>
          </w:p>
        </w:tc>
        <w:tc>
          <w:tcPr>
            <w:tcW w:w="4089" w:type="dxa"/>
            <w:vAlign w:val="center"/>
          </w:tcPr>
          <w:p>
            <w:pPr>
              <w:spacing w:line="360" w:lineRule="auto"/>
              <w:jc w:val="center"/>
              <w:rPr>
                <w:rFonts w:ascii="黑体" w:hAnsi="黑体" w:eastAsia="黑体"/>
                <w:color w:val="000000" w:themeColor="text1"/>
              </w:rPr>
            </w:pPr>
            <w:r>
              <w:rPr>
                <w:rFonts w:hint="eastAsia" w:cs="Times New Roman" w:asciiTheme="minorEastAsia" w:hAnsiTheme="minorEastAsia"/>
                <w:color w:val="000000" w:themeColor="text1"/>
              </w:rPr>
              <w:t>长2</w:t>
            </w:r>
            <w:r>
              <w:rPr>
                <w:rFonts w:ascii="Times New Roman" w:hAnsi="Times New Roman" w:cs="Times New Roman"/>
              </w:rPr>
              <w:t>～</w:t>
            </w:r>
            <w:r>
              <w:rPr>
                <w:rFonts w:hint="eastAsia" w:cs="Times New Roman" w:asciiTheme="minorEastAsia" w:hAnsiTheme="minorEastAsia"/>
              </w:rPr>
              <w:t>2.5</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宽0.8</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四等</w:t>
            </w:r>
          </w:p>
        </w:tc>
        <w:tc>
          <w:tcPr>
            <w:tcW w:w="2655" w:type="dxa"/>
            <w:vMerge w:val="continue"/>
            <w:vAlign w:val="center"/>
          </w:tcPr>
          <w:p>
            <w:pPr>
              <w:jc w:val="both"/>
              <w:rPr>
                <w:rFonts w:ascii="黑体" w:hAnsi="黑体" w:eastAsia="黑体"/>
                <w:color w:val="000000" w:themeColor="text1"/>
              </w:rPr>
            </w:pPr>
          </w:p>
        </w:tc>
        <w:tc>
          <w:tcPr>
            <w:tcW w:w="4089" w:type="dxa"/>
            <w:vAlign w:val="center"/>
          </w:tcPr>
          <w:p>
            <w:pPr>
              <w:spacing w:line="360" w:lineRule="auto"/>
              <w:jc w:val="center"/>
              <w:rPr>
                <w:rFonts w:cs="Times New Roman" w:asciiTheme="minorEastAsia" w:hAnsiTheme="minorEastAsia"/>
                <w:color w:val="000000" w:themeColor="text1"/>
              </w:rPr>
            </w:pPr>
            <w:r>
              <w:rPr>
                <w:rFonts w:hint="eastAsia" w:cs="Times New Roman" w:asciiTheme="minorEastAsia" w:hAnsiTheme="minorEastAsia"/>
                <w:color w:val="000000" w:themeColor="text1"/>
              </w:rPr>
              <w:t>长2</w:t>
            </w:r>
            <w:r>
              <w:rPr>
                <w:rFonts w:ascii="Times New Roman" w:hAnsi="Times New Roman" w:cs="Times New Roman"/>
              </w:rPr>
              <w:t>～</w:t>
            </w:r>
            <w:r>
              <w:rPr>
                <w:rFonts w:hint="eastAsia" w:cs="Times New Roman" w:asciiTheme="minorEastAsia" w:hAnsiTheme="minorEastAsia"/>
              </w:rPr>
              <w:t>2.5</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宽0.5</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0.8</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044" w:type="dxa"/>
            <w:vMerge w:val="restart"/>
            <w:vAlign w:val="center"/>
          </w:tcPr>
          <w:p>
            <w:pPr>
              <w:spacing w:line="360" w:lineRule="auto"/>
              <w:ind w:left="24"/>
              <w:jc w:val="center"/>
              <w:rPr>
                <w:rFonts w:asciiTheme="minorEastAsia" w:hAnsiTheme="minorEastAsia"/>
                <w:color w:val="000000" w:themeColor="text1"/>
              </w:rPr>
            </w:pPr>
            <w:r>
              <w:rPr>
                <w:rFonts w:hint="eastAsia" w:asciiTheme="minorEastAsia" w:hAnsiTheme="minorEastAsia"/>
                <w:color w:val="000000" w:themeColor="text1"/>
              </w:rPr>
              <w:t>甘草柳叶片</w:t>
            </w:r>
          </w:p>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一等</w:t>
            </w:r>
          </w:p>
        </w:tc>
        <w:tc>
          <w:tcPr>
            <w:tcW w:w="2655" w:type="dxa"/>
            <w:vMerge w:val="restart"/>
            <w:vAlign w:val="center"/>
          </w:tcPr>
          <w:p>
            <w:pPr>
              <w:jc w:val="both"/>
              <w:rPr>
                <w:rFonts w:asciiTheme="minorEastAsia" w:hAnsiTheme="minorEastAsia"/>
                <w:color w:val="000000" w:themeColor="text1"/>
              </w:rPr>
            </w:pPr>
            <w:r>
              <w:rPr>
                <w:rFonts w:hint="eastAsia" w:asciiTheme="minorEastAsia" w:hAnsiTheme="minorEastAsia"/>
                <w:color w:val="000000" w:themeColor="text1"/>
              </w:rPr>
              <w:t>呈长条状椭圆形。外表面有纵皱纹和散在的横长皮孔样突起。木部呈长椭圆形。有特殊香气，味微甜。</w:t>
            </w:r>
          </w:p>
        </w:tc>
        <w:tc>
          <w:tcPr>
            <w:tcW w:w="4089" w:type="dxa"/>
            <w:vAlign w:val="center"/>
          </w:tcPr>
          <w:p>
            <w:pPr>
              <w:jc w:val="center"/>
              <w:rPr>
                <w:rFonts w:ascii="黑体" w:hAnsi="黑体" w:eastAsia="黑体"/>
                <w:color w:val="000000" w:themeColor="text1"/>
              </w:rPr>
            </w:pPr>
            <w:r>
              <w:rPr>
                <w:rFonts w:hint="eastAsia" w:cs="Times New Roman" w:asciiTheme="minorEastAsia" w:hAnsiTheme="minorEastAsia"/>
                <w:color w:val="000000" w:themeColor="text1"/>
              </w:rPr>
              <w:t>长5</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10</w:t>
            </w:r>
            <w:r>
              <w:rPr>
                <w:rFonts w:cs="Times New Roman" w:asciiTheme="minorEastAsia" w:hAnsiTheme="minorEastAsia"/>
                <w:color w:val="000000" w:themeColor="text1"/>
              </w:rPr>
              <w:t>cm</w:t>
            </w:r>
            <w:r>
              <w:rPr>
                <w:rFonts w:hint="eastAsia" w:cs="Times New Roman" w:asciiTheme="minorEastAsia" w:hAnsiTheme="minorEastAsia"/>
                <w:color w:val="000000" w:themeColor="text1"/>
              </w:rPr>
              <w:t>，宽1</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1.5</w:t>
            </w:r>
            <w:r>
              <w:rPr>
                <w:rFonts w:ascii="Times New Roman" w:hAnsi="Times New Roman"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二等</w:t>
            </w:r>
          </w:p>
        </w:tc>
        <w:tc>
          <w:tcPr>
            <w:tcW w:w="2655" w:type="dxa"/>
            <w:vMerge w:val="continue"/>
            <w:vAlign w:val="center"/>
          </w:tcPr>
          <w:p>
            <w:pPr>
              <w:jc w:val="both"/>
              <w:rPr>
                <w:rFonts w:asciiTheme="minorEastAsia" w:hAnsiTheme="minorEastAsia"/>
                <w:color w:val="000000" w:themeColor="text1"/>
              </w:rPr>
            </w:pPr>
          </w:p>
        </w:tc>
        <w:tc>
          <w:tcPr>
            <w:tcW w:w="4089" w:type="dxa"/>
            <w:vAlign w:val="center"/>
          </w:tcPr>
          <w:p>
            <w:pPr>
              <w:jc w:val="center"/>
              <w:rPr>
                <w:rFonts w:ascii="黑体" w:hAnsi="黑体" w:eastAsia="黑体"/>
                <w:color w:val="000000" w:themeColor="text1"/>
              </w:rPr>
            </w:pPr>
            <w:r>
              <w:rPr>
                <w:rFonts w:hint="eastAsia" w:cs="Times New Roman" w:asciiTheme="minorEastAsia" w:hAnsiTheme="minorEastAsia"/>
                <w:color w:val="000000" w:themeColor="text1"/>
              </w:rPr>
              <w:t>长3.5</w:t>
            </w:r>
            <w:r>
              <w:rPr>
                <w:rFonts w:ascii="Times New Roman" w:hAnsi="Times New Roman" w:cs="Times New Roman"/>
              </w:rPr>
              <w:t>～</w:t>
            </w:r>
            <w:r>
              <w:rPr>
                <w:rFonts w:hint="eastAsia" w:cs="Times New Roman" w:asciiTheme="minorEastAsia" w:hAnsiTheme="minorEastAsia"/>
              </w:rPr>
              <w:t>6</w:t>
            </w:r>
            <w:r>
              <w:rPr>
                <w:rFonts w:ascii="Times New Roman" w:hAnsi="Times New Roman" w:eastAsia="黑体" w:cs="Times New Roman"/>
                <w:color w:val="000000" w:themeColor="text1"/>
              </w:rPr>
              <w:t>cm</w:t>
            </w:r>
            <w:r>
              <w:rPr>
                <w:rFonts w:hint="eastAsia" w:ascii="Times New Roman" w:hAnsi="Times New Roman" w:eastAsia="黑体" w:cs="Times New Roman"/>
                <w:color w:val="000000" w:themeColor="text1"/>
              </w:rPr>
              <w:t>，</w:t>
            </w:r>
            <w:r>
              <w:rPr>
                <w:rFonts w:hint="eastAsia" w:asciiTheme="minorEastAsia" w:hAnsiTheme="minorEastAsia"/>
                <w:color w:val="000000" w:themeColor="text1"/>
              </w:rPr>
              <w:t>宽1.2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1.8</w:t>
            </w:r>
            <w:r>
              <w:rPr>
                <w:rFonts w:ascii="Times New Roman" w:hAnsi="Times New Roman" w:eastAsia="黑体"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三等</w:t>
            </w:r>
          </w:p>
        </w:tc>
        <w:tc>
          <w:tcPr>
            <w:tcW w:w="2655" w:type="dxa"/>
            <w:vMerge w:val="continue"/>
            <w:vAlign w:val="center"/>
          </w:tcPr>
          <w:p>
            <w:pPr>
              <w:jc w:val="both"/>
              <w:rPr>
                <w:rFonts w:asciiTheme="minorEastAsia" w:hAnsiTheme="minorEastAsia"/>
                <w:color w:val="000000" w:themeColor="text1"/>
              </w:rPr>
            </w:pPr>
          </w:p>
        </w:tc>
        <w:tc>
          <w:tcPr>
            <w:tcW w:w="4089" w:type="dxa"/>
            <w:vAlign w:val="center"/>
          </w:tcPr>
          <w:p>
            <w:pPr>
              <w:jc w:val="center"/>
              <w:rPr>
                <w:rFonts w:cs="Times New Roman" w:asciiTheme="minorEastAsia" w:hAnsiTheme="minorEastAsia"/>
                <w:color w:val="000000" w:themeColor="text1"/>
              </w:rPr>
            </w:pPr>
            <w:r>
              <w:rPr>
                <w:rFonts w:hint="eastAsia" w:cs="Times New Roman" w:asciiTheme="minorEastAsia" w:hAnsiTheme="minorEastAsia"/>
                <w:color w:val="000000" w:themeColor="text1"/>
              </w:rPr>
              <w:t>长3.5</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6</w:t>
            </w:r>
            <w:r>
              <w:rPr>
                <w:rFonts w:ascii="Times New Roman" w:hAnsi="Times New Roman" w:cs="Times New Roman"/>
                <w:color w:val="000000" w:themeColor="text1"/>
              </w:rPr>
              <w:t>cm</w:t>
            </w:r>
            <w:r>
              <w:rPr>
                <w:rFonts w:hint="eastAsia" w:cs="Times New Roman" w:asciiTheme="minorEastAsia" w:hAnsiTheme="minorEastAsia"/>
                <w:color w:val="000000" w:themeColor="text1"/>
              </w:rPr>
              <w:t>，宽0.8</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1.2</w:t>
            </w:r>
            <w:r>
              <w:rPr>
                <w:rFonts w:ascii="Times New Roman" w:hAnsi="Times New Roman" w:cs="Times New Roman"/>
                <w:color w:val="000000" w:themeColor="text1"/>
              </w:rPr>
              <w:t>cm</w:t>
            </w:r>
            <w:r>
              <w:rPr>
                <w:rFonts w:hint="eastAsia" w:cs="Times New Roman" w:asciiTheme="minorEastAsia" w:hAnsiTheme="minorEastAsia"/>
                <w:color w:val="000000" w:themeColor="text1"/>
              </w:rPr>
              <w:t>,厚2</w:t>
            </w:r>
            <w:r>
              <w:rPr>
                <w:rFonts w:cs="Times New Roman" w:asciiTheme="minorEastAsia" w:hAnsiTheme="minorEastAsia"/>
                <w:color w:val="000000" w:themeColor="text1"/>
              </w:rPr>
              <w:t>～</w:t>
            </w:r>
            <w:r>
              <w:rPr>
                <w:rFonts w:hint="eastAsia" w:cs="Times New Roman" w:asciiTheme="minorEastAsia" w:hAnsiTheme="minorEastAsia"/>
                <w:color w:val="000000" w:themeColor="text1"/>
              </w:rPr>
              <w:t>4</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044" w:type="dxa"/>
            <w:vMerge w:val="restart"/>
            <w:vAlign w:val="center"/>
          </w:tcPr>
          <w:p>
            <w:pPr>
              <w:spacing w:line="360" w:lineRule="auto"/>
              <w:ind w:left="24"/>
              <w:jc w:val="center"/>
              <w:rPr>
                <w:rFonts w:asciiTheme="minorEastAsia" w:hAnsiTheme="minorEastAsia"/>
                <w:color w:val="000000" w:themeColor="text1"/>
              </w:rPr>
            </w:pPr>
            <w:r>
              <w:rPr>
                <w:rFonts w:hint="eastAsia" w:asciiTheme="minorEastAsia" w:hAnsiTheme="minorEastAsia"/>
                <w:color w:val="000000" w:themeColor="text1"/>
              </w:rPr>
              <w:t>甘草粒</w:t>
            </w: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一等</w:t>
            </w:r>
          </w:p>
        </w:tc>
        <w:tc>
          <w:tcPr>
            <w:tcW w:w="2655" w:type="dxa"/>
            <w:vMerge w:val="restart"/>
            <w:vAlign w:val="center"/>
          </w:tcPr>
          <w:p>
            <w:pPr>
              <w:jc w:val="both"/>
              <w:rPr>
                <w:rFonts w:asciiTheme="minorEastAsia" w:hAnsiTheme="minorEastAsia"/>
                <w:color w:val="000000" w:themeColor="text1"/>
              </w:rPr>
            </w:pPr>
            <w:r>
              <w:rPr>
                <w:rFonts w:hint="eastAsia" w:asciiTheme="minorEastAsia" w:hAnsiTheme="minorEastAsia"/>
                <w:color w:val="000000" w:themeColor="text1"/>
              </w:rPr>
              <w:t>呈短圆柱形。具纵皱纹、横长皮孔及支根断痕。木部呈类圆形。</w:t>
            </w:r>
          </w:p>
          <w:p>
            <w:pPr>
              <w:jc w:val="both"/>
              <w:rPr>
                <w:rFonts w:asciiTheme="minorEastAsia" w:hAnsiTheme="minorEastAsia"/>
                <w:color w:val="000000" w:themeColor="text1"/>
              </w:rPr>
            </w:pPr>
            <w:r>
              <w:rPr>
                <w:rFonts w:hint="eastAsia" w:asciiTheme="minorEastAsia" w:hAnsiTheme="minorEastAsia"/>
                <w:color w:val="000000" w:themeColor="text1"/>
              </w:rPr>
              <w:t>气微，味甜而特殊。</w:t>
            </w:r>
          </w:p>
        </w:tc>
        <w:tc>
          <w:tcPr>
            <w:tcW w:w="4089" w:type="dxa"/>
            <w:vAlign w:val="center"/>
          </w:tcPr>
          <w:p>
            <w:pPr>
              <w:jc w:val="center"/>
            </w:pPr>
            <w:r>
              <w:rPr>
                <w:rFonts w:hint="eastAsia" w:asciiTheme="minorEastAsia" w:hAnsiTheme="minorEastAsia"/>
                <w:color w:val="000000" w:themeColor="text1"/>
              </w:rPr>
              <w:t>直径</w:t>
            </w:r>
            <w:r>
              <w:rPr>
                <w:rFonts w:hint="eastAsia" w:cs="Times New Roman" w:asciiTheme="minorEastAsia" w:hAnsiTheme="minorEastAsia"/>
                <w:color w:val="000000" w:themeColor="text1"/>
              </w:rPr>
              <w:t>1</w:t>
            </w:r>
            <w:r>
              <w:rPr>
                <w:rFonts w:ascii="Times New Roman" w:hAnsi="Times New Roman" w:cs="Times New Roman"/>
              </w:rPr>
              <w:t>～</w:t>
            </w:r>
            <w:r>
              <w:rPr>
                <w:rFonts w:hint="eastAsia" w:ascii="Times New Roman" w:hAnsi="Times New Roman" w:cs="Times New Roman"/>
              </w:rPr>
              <w:t>1.6</w:t>
            </w:r>
            <w:r>
              <w:rPr>
                <w:rFonts w:ascii="Times New Roman" w:hAnsi="Times New Roman" w:eastAsia="黑体" w:cs="Times New Roman"/>
                <w:color w:val="000000" w:themeColor="text1"/>
              </w:rPr>
              <w:t>cm</w:t>
            </w:r>
            <w:r>
              <w:rPr>
                <w:rFonts w:hint="eastAsia" w:asciiTheme="minorEastAsia" w:hAnsiTheme="minorEastAsia"/>
                <w:color w:val="000000" w:themeColor="text1"/>
              </w:rPr>
              <w:t>,厚4</w:t>
            </w:r>
            <w:r>
              <w:rPr>
                <w:rFonts w:asciiTheme="minorEastAsia" w:hAnsiTheme="minorEastAsia"/>
                <w:color w:val="000000" w:themeColor="text1"/>
              </w:rPr>
              <w:t>～</w:t>
            </w:r>
            <w:r>
              <w:rPr>
                <w:rFonts w:hint="eastAsia" w:asciiTheme="minorEastAsia" w:hAnsiTheme="minorEastAsia"/>
                <w:color w:val="000000" w:themeColor="text1"/>
              </w:rPr>
              <w:t>6</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二等</w:t>
            </w:r>
          </w:p>
        </w:tc>
        <w:tc>
          <w:tcPr>
            <w:tcW w:w="2655" w:type="dxa"/>
            <w:vMerge w:val="continue"/>
            <w:vAlign w:val="center"/>
          </w:tcPr>
          <w:p>
            <w:pPr>
              <w:jc w:val="center"/>
              <w:rPr>
                <w:rFonts w:asciiTheme="minorEastAsia" w:hAnsiTheme="minorEastAsia"/>
                <w:color w:val="000000" w:themeColor="text1"/>
              </w:rPr>
            </w:pPr>
          </w:p>
        </w:tc>
        <w:tc>
          <w:tcPr>
            <w:tcW w:w="4089" w:type="dxa"/>
            <w:vAlign w:val="center"/>
          </w:tcPr>
          <w:p>
            <w:pPr>
              <w:jc w:val="center"/>
            </w:pPr>
            <w:r>
              <w:rPr>
                <w:rFonts w:hint="eastAsia" w:asciiTheme="minorEastAsia" w:hAnsiTheme="minorEastAsia"/>
                <w:color w:val="000000" w:themeColor="text1"/>
              </w:rPr>
              <w:t>直径</w:t>
            </w:r>
            <w:r>
              <w:rPr>
                <w:rFonts w:hint="eastAsia" w:cs="Times New Roman" w:asciiTheme="minorEastAsia" w:hAnsiTheme="minorEastAsia"/>
                <w:color w:val="000000" w:themeColor="text1"/>
              </w:rPr>
              <w:t>0.8</w:t>
            </w:r>
            <w:r>
              <w:rPr>
                <w:rFonts w:ascii="Times New Roman" w:hAnsi="Times New Roman" w:cs="Times New Roman"/>
              </w:rPr>
              <w:t>～</w:t>
            </w:r>
            <w:r>
              <w:rPr>
                <w:rFonts w:hint="eastAsia" w:ascii="Times New Roman" w:hAnsi="Times New Roman" w:cs="Times New Roman"/>
              </w:rPr>
              <w:t>1</w:t>
            </w:r>
            <w:r>
              <w:rPr>
                <w:rFonts w:ascii="Times New Roman" w:hAnsi="Times New Roman" w:eastAsia="黑体" w:cs="Times New Roman"/>
                <w:color w:val="000000" w:themeColor="text1"/>
              </w:rPr>
              <w:t>cm</w:t>
            </w:r>
            <w:r>
              <w:rPr>
                <w:rFonts w:hint="eastAsia" w:asciiTheme="minorEastAsia" w:hAnsiTheme="minorEastAsia"/>
                <w:color w:val="000000" w:themeColor="text1"/>
              </w:rPr>
              <w:t>,厚4</w:t>
            </w:r>
            <w:r>
              <w:rPr>
                <w:rFonts w:asciiTheme="minorEastAsia" w:hAnsiTheme="minorEastAsia"/>
                <w:color w:val="000000" w:themeColor="text1"/>
              </w:rPr>
              <w:t>～</w:t>
            </w:r>
            <w:r>
              <w:rPr>
                <w:rFonts w:hint="eastAsia" w:asciiTheme="minorEastAsia" w:hAnsiTheme="minorEastAsia"/>
                <w:color w:val="000000" w:themeColor="text1"/>
              </w:rPr>
              <w:t>6</w:t>
            </w:r>
            <w:r>
              <w:rPr>
                <w:rFonts w:ascii="Times New Roman" w:hAnsi="Times New Roman" w:cs="Times New Roman"/>
                <w:color w:val="000000" w:themeColor="text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044" w:type="dxa"/>
            <w:vMerge w:val="continue"/>
            <w:vAlign w:val="center"/>
          </w:tcPr>
          <w:p>
            <w:pPr>
              <w:spacing w:line="360" w:lineRule="auto"/>
              <w:ind w:left="24"/>
              <w:jc w:val="center"/>
              <w:rPr>
                <w:rFonts w:asciiTheme="minorEastAsia" w:hAnsiTheme="minorEastAsia"/>
                <w:color w:val="000000" w:themeColor="text1"/>
              </w:rPr>
            </w:pPr>
          </w:p>
        </w:tc>
        <w:tc>
          <w:tcPr>
            <w:tcW w:w="720" w:type="dxa"/>
            <w:vAlign w:val="center"/>
          </w:tcPr>
          <w:p>
            <w:pPr>
              <w:spacing w:line="360" w:lineRule="auto"/>
              <w:jc w:val="center"/>
              <w:rPr>
                <w:rFonts w:asciiTheme="minorEastAsia" w:hAnsiTheme="minorEastAsia"/>
                <w:color w:val="000000" w:themeColor="text1"/>
              </w:rPr>
            </w:pPr>
            <w:r>
              <w:rPr>
                <w:rFonts w:hint="eastAsia" w:asciiTheme="minorEastAsia" w:hAnsiTheme="minorEastAsia"/>
                <w:color w:val="000000" w:themeColor="text1"/>
              </w:rPr>
              <w:t>三等</w:t>
            </w:r>
          </w:p>
        </w:tc>
        <w:tc>
          <w:tcPr>
            <w:tcW w:w="2655" w:type="dxa"/>
            <w:vMerge w:val="continue"/>
            <w:vAlign w:val="center"/>
          </w:tcPr>
          <w:p>
            <w:pPr>
              <w:jc w:val="center"/>
              <w:rPr>
                <w:rFonts w:asciiTheme="minorEastAsia" w:hAnsiTheme="minorEastAsia"/>
                <w:color w:val="000000" w:themeColor="text1"/>
              </w:rPr>
            </w:pPr>
          </w:p>
        </w:tc>
        <w:tc>
          <w:tcPr>
            <w:tcW w:w="4089" w:type="dxa"/>
            <w:vAlign w:val="center"/>
          </w:tcPr>
          <w:p>
            <w:pPr>
              <w:jc w:val="center"/>
            </w:pPr>
            <w:r>
              <w:rPr>
                <w:rFonts w:hint="eastAsia" w:asciiTheme="minorEastAsia" w:hAnsiTheme="minorEastAsia"/>
                <w:color w:val="000000" w:themeColor="text1"/>
              </w:rPr>
              <w:t>直径</w:t>
            </w:r>
            <w:r>
              <w:rPr>
                <w:rFonts w:hint="eastAsia" w:cs="Times New Roman" w:asciiTheme="minorEastAsia" w:hAnsiTheme="minorEastAsia"/>
                <w:color w:val="000000" w:themeColor="text1"/>
              </w:rPr>
              <w:t>0.4</w:t>
            </w:r>
            <w:r>
              <w:rPr>
                <w:rFonts w:ascii="Times New Roman" w:hAnsi="Times New Roman" w:cs="Times New Roman"/>
              </w:rPr>
              <w:t>～</w:t>
            </w:r>
            <w:r>
              <w:rPr>
                <w:rFonts w:hint="eastAsia" w:ascii="Times New Roman" w:hAnsi="Times New Roman" w:cs="Times New Roman"/>
              </w:rPr>
              <w:t>0.8</w:t>
            </w:r>
            <w:r>
              <w:rPr>
                <w:rFonts w:ascii="Times New Roman" w:hAnsi="Times New Roman" w:eastAsia="黑体" w:cs="Times New Roman"/>
                <w:color w:val="000000" w:themeColor="text1"/>
              </w:rPr>
              <w:t>cm</w:t>
            </w:r>
            <w:r>
              <w:rPr>
                <w:rFonts w:hint="eastAsia" w:asciiTheme="minorEastAsia" w:hAnsiTheme="minorEastAsia"/>
                <w:color w:val="000000" w:themeColor="text1"/>
              </w:rPr>
              <w:t>,厚4</w:t>
            </w:r>
            <w:r>
              <w:rPr>
                <w:rFonts w:asciiTheme="minorEastAsia" w:hAnsiTheme="minorEastAsia"/>
                <w:color w:val="000000" w:themeColor="text1"/>
              </w:rPr>
              <w:t>～</w:t>
            </w:r>
            <w:r>
              <w:rPr>
                <w:rFonts w:hint="eastAsia" w:asciiTheme="minorEastAsia" w:hAnsiTheme="minorEastAsia"/>
                <w:color w:val="000000" w:themeColor="text1"/>
              </w:rPr>
              <w:t>6</w:t>
            </w:r>
            <w:r>
              <w:rPr>
                <w:rFonts w:ascii="Times New Roman" w:hAnsi="Times New Roman" w:cs="Times New Roman"/>
                <w:color w:val="000000" w:themeColor="text1"/>
              </w:rPr>
              <w:t>mm</w:t>
            </w:r>
          </w:p>
        </w:tc>
      </w:tr>
    </w:tbl>
    <w:p>
      <w:pPr>
        <w:spacing w:line="360" w:lineRule="auto"/>
        <w:rPr>
          <w:rFonts w:ascii="黑体" w:hAnsi="黑体" w:eastAsia="黑体"/>
          <w:color w:val="000000" w:themeColor="text1"/>
        </w:rPr>
      </w:pPr>
    </w:p>
    <w:p>
      <w:pPr>
        <w:spacing w:line="360" w:lineRule="auto"/>
        <w:rPr>
          <w:rFonts w:ascii="黑体" w:hAnsi="黑体" w:eastAsia="黑体" w:cs="黑体"/>
          <w:color w:val="000000" w:themeColor="text1"/>
        </w:rPr>
      </w:pPr>
      <w:r>
        <w:rPr>
          <w:rFonts w:hint="eastAsia" w:ascii="黑体" w:hAnsi="黑体" w:eastAsia="黑体" w:cs="黑体"/>
          <w:color w:val="000000" w:themeColor="text1"/>
        </w:rPr>
        <w:t>4.2 鉴别</w:t>
      </w:r>
    </w:p>
    <w:p>
      <w:pPr>
        <w:spacing w:line="360" w:lineRule="auto"/>
        <w:rPr>
          <w:rFonts w:cs="黑体" w:asciiTheme="minorEastAsia" w:hAnsiTheme="minorEastAsia"/>
          <w:color w:val="000000" w:themeColor="text1"/>
        </w:rPr>
      </w:pPr>
      <w:r>
        <w:rPr>
          <w:rFonts w:hint="eastAsia" w:ascii="黑体" w:eastAsia="黑体"/>
          <w:color w:val="000000"/>
        </w:rPr>
        <w:t>4</w:t>
      </w:r>
      <w:r>
        <w:rPr>
          <w:rFonts w:hint="eastAsia" w:ascii="黑体" w:hAnsi="黑体" w:eastAsia="黑体" w:cs="黑体"/>
          <w:color w:val="000000" w:themeColor="text1"/>
        </w:rPr>
        <w:t>.2.1</w:t>
      </w:r>
      <w:r>
        <w:rPr>
          <w:rFonts w:hint="eastAsia" w:ascii="黑体" w:hAnsi="黑体" w:eastAsia="黑体" w:cs="黑体"/>
          <w:color w:val="000000" w:themeColor="text1"/>
          <w:lang w:val="en-US" w:eastAsia="zh-CN"/>
        </w:rPr>
        <w:t xml:space="preserve"> </w:t>
      </w:r>
      <w:r>
        <w:rPr>
          <w:rFonts w:hint="eastAsia" w:ascii="黑体" w:hAnsi="黑体" w:eastAsia="黑体" w:cs="黑体"/>
          <w:color w:val="000000" w:themeColor="text1"/>
        </w:rPr>
        <w:t xml:space="preserve">显微鉴别 </w:t>
      </w:r>
      <w:r>
        <w:rPr>
          <w:rFonts w:hint="eastAsia" w:cs="黑体" w:asciiTheme="minorEastAsia" w:hAnsiTheme="minorEastAsia"/>
          <w:color w:val="000000" w:themeColor="text1"/>
        </w:rPr>
        <w:t>木栓层为数列棕色细胞。栓内层较窄。韧皮部射线宽广，多弯曲，常现裂隙；纤维多成束，非木化或微木化，周围薄壁细胞常含草酸钙方晶；筛管群常因压缩而变形。束内形成层明显。木质部射线宽3</w:t>
      </w:r>
      <w:r>
        <w:rPr>
          <w:rFonts w:hint="eastAsia" w:ascii="宋体" w:hAnsi="宋体" w:eastAsia="宋体" w:cs="宋体"/>
          <w:color w:val="000000"/>
        </w:rPr>
        <w:t>～</w:t>
      </w:r>
      <w:r>
        <w:rPr>
          <w:rFonts w:hint="eastAsia" w:cs="黑体" w:asciiTheme="minorEastAsia" w:hAnsiTheme="minorEastAsia"/>
          <w:color w:val="000000" w:themeColor="text1"/>
        </w:rPr>
        <w:t>5列细胞；导较多，直径约至160</w:t>
      </w:r>
      <w:r>
        <w:rPr>
          <w:rFonts w:ascii="Times New Roman" w:hAnsi="Times New Roman" w:eastAsia="宋体" w:cs="Times New Roman"/>
          <w:color w:val="000000"/>
        </w:rPr>
        <w:t>μ</w:t>
      </w:r>
      <w:r>
        <w:rPr>
          <w:rFonts w:hint="eastAsia" w:ascii="Times New Roman" w:hAnsi="Times New Roman" w:eastAsia="宋体" w:cs="Times New Roman"/>
          <w:color w:val="000000"/>
        </w:rPr>
        <w:t>m</w:t>
      </w:r>
      <w:r>
        <w:rPr>
          <w:rFonts w:hint="eastAsia" w:cs="黑体" w:asciiTheme="minorEastAsia" w:hAnsiTheme="minorEastAsia"/>
          <w:color w:val="000000" w:themeColor="text1"/>
        </w:rPr>
        <w:t>；木纤维成束，周围薄壁细胞亦含草酸钙方晶。根中心无髓；根茎中心有髓。</w:t>
      </w:r>
    </w:p>
    <w:p>
      <w:pPr>
        <w:spacing w:line="360" w:lineRule="auto"/>
        <w:ind w:firstLine="420" w:firstLineChars="200"/>
        <w:rPr>
          <w:rFonts w:asciiTheme="minorEastAsia" w:hAnsiTheme="minorEastAsia"/>
          <w:color w:val="000000"/>
        </w:rPr>
      </w:pPr>
      <w:r>
        <w:rPr>
          <w:rFonts w:hint="eastAsia" w:cs="黑体" w:asciiTheme="minorEastAsia" w:hAnsiTheme="minorEastAsia"/>
          <w:color w:val="000000" w:themeColor="text1"/>
        </w:rPr>
        <w:t>粉末淡棕黄色。纤维成束，直径8～14</w:t>
      </w:r>
      <w:r>
        <w:rPr>
          <w:rFonts w:ascii="Times New Roman" w:hAnsi="Times New Roman" w:eastAsia="宋体" w:cs="Times New Roman"/>
          <w:color w:val="000000"/>
        </w:rPr>
        <w:t>μ</w:t>
      </w:r>
      <w:r>
        <w:rPr>
          <w:rFonts w:hint="eastAsia" w:ascii="Times New Roman" w:hAnsi="Times New Roman" w:eastAsia="宋体" w:cs="Times New Roman"/>
          <w:color w:val="000000"/>
        </w:rPr>
        <w:t>m</w:t>
      </w:r>
      <w:r>
        <w:rPr>
          <w:rFonts w:hint="eastAsia" w:cs="黑体" w:asciiTheme="minorEastAsia" w:hAnsiTheme="minorEastAsia"/>
          <w:color w:val="000000" w:themeColor="text1"/>
        </w:rPr>
        <w:t>，壁厚，微木化，周围薄壁细胞含草酸钙方晶，形成晶纤维。草酸钙方晶多见。具缘纹孔导管较大，稀有网纹导管。木栓细胞红棕色，多角形，微木化。</w:t>
      </w:r>
    </w:p>
    <w:p>
      <w:pPr>
        <w:spacing w:line="360" w:lineRule="auto"/>
        <w:rPr>
          <w:rFonts w:ascii="Times New Roman" w:hAnsi="Times New Roman" w:eastAsia="宋体" w:cs="Times New Roman"/>
          <w:color w:val="000000"/>
          <w:kern w:val="2"/>
        </w:rPr>
      </w:pPr>
      <w:r>
        <w:rPr>
          <w:rFonts w:hint="eastAsia" w:ascii="黑体" w:hAnsi="黑体" w:eastAsia="黑体" w:cs="Times New Roman"/>
          <w:color w:val="000000"/>
          <w:kern w:val="2"/>
        </w:rPr>
        <w:t>4.2.2</w:t>
      </w:r>
      <w:r>
        <w:rPr>
          <w:rFonts w:hint="eastAsia" w:ascii="黑体" w:hAnsi="黑体" w:eastAsia="黑体" w:cs="Times New Roman"/>
          <w:color w:val="000000"/>
          <w:kern w:val="2"/>
          <w:lang w:val="en-US" w:eastAsia="zh-CN"/>
        </w:rPr>
        <w:t xml:space="preserve"> </w:t>
      </w:r>
      <w:r>
        <w:rPr>
          <w:rFonts w:hint="eastAsia" w:ascii="黑体" w:hAnsi="黑体" w:eastAsia="黑体" w:cs="Times New Roman"/>
          <w:color w:val="000000"/>
          <w:kern w:val="2"/>
        </w:rPr>
        <w:t>薄层色谱鉴别</w:t>
      </w:r>
      <w:r>
        <w:rPr>
          <w:rFonts w:hint="eastAsia" w:cs="Times New Roman" w:asciiTheme="minorEastAsia" w:hAnsiTheme="minorEastAsia"/>
          <w:color w:val="000000"/>
          <w:kern w:val="2"/>
        </w:rPr>
        <w:t xml:space="preserve"> 取本品粉末1</w:t>
      </w:r>
      <w:r>
        <w:rPr>
          <w:rFonts w:ascii="Times New Roman" w:hAnsi="Times New Roman" w:cs="Times New Roman"/>
          <w:color w:val="000000"/>
          <w:kern w:val="2"/>
        </w:rPr>
        <w:t>g</w:t>
      </w:r>
      <w:r>
        <w:rPr>
          <w:rFonts w:hint="eastAsia" w:cs="Times New Roman" w:asciiTheme="minorEastAsia" w:hAnsiTheme="minorEastAsia"/>
          <w:color w:val="000000"/>
          <w:kern w:val="2"/>
        </w:rPr>
        <w:t>，加乙醚40</w:t>
      </w:r>
      <w:r>
        <w:rPr>
          <w:rFonts w:ascii="Times New Roman" w:hAnsi="Times New Roman" w:cs="Times New Roman"/>
          <w:color w:val="000000"/>
          <w:kern w:val="2"/>
        </w:rPr>
        <w:t>ml</w:t>
      </w:r>
      <w:r>
        <w:rPr>
          <w:rFonts w:hint="eastAsia" w:cs="Times New Roman" w:asciiTheme="minorEastAsia" w:hAnsiTheme="minorEastAsia"/>
          <w:color w:val="000000"/>
          <w:kern w:val="2"/>
        </w:rPr>
        <w:t>，加热回流1小时，滤过，弃去醚液，药渣加甲醇30</w:t>
      </w:r>
      <w:r>
        <w:rPr>
          <w:rFonts w:ascii="Times New Roman" w:hAnsi="Times New Roman" w:cs="Times New Roman"/>
          <w:color w:val="000000"/>
          <w:kern w:val="2"/>
        </w:rPr>
        <w:t>ml</w:t>
      </w:r>
      <w:r>
        <w:rPr>
          <w:rFonts w:hint="eastAsia" w:cs="Times New Roman" w:asciiTheme="minorEastAsia" w:hAnsiTheme="minorEastAsia"/>
          <w:color w:val="000000"/>
          <w:kern w:val="2"/>
        </w:rPr>
        <w:t>，加热回流1小时，滤过，滤液蒸干，残渣加水40</w:t>
      </w:r>
      <w:r>
        <w:rPr>
          <w:rFonts w:ascii="Times New Roman" w:hAnsi="Times New Roman" w:cs="Times New Roman"/>
          <w:color w:val="000000"/>
          <w:kern w:val="2"/>
        </w:rPr>
        <w:t>ml</w:t>
      </w:r>
      <w:r>
        <w:rPr>
          <w:rFonts w:hint="eastAsia" w:cs="Times New Roman" w:asciiTheme="minorEastAsia" w:hAnsiTheme="minorEastAsia"/>
          <w:color w:val="000000"/>
          <w:kern w:val="2"/>
        </w:rPr>
        <w:t>使溶解，用正丁醇提取3次，每次20</w:t>
      </w:r>
      <w:r>
        <w:rPr>
          <w:rFonts w:ascii="Times New Roman" w:hAnsi="Times New Roman" w:cs="Times New Roman"/>
          <w:color w:val="000000"/>
          <w:kern w:val="2"/>
        </w:rPr>
        <w:t>ml</w:t>
      </w:r>
      <w:r>
        <w:rPr>
          <w:rFonts w:hint="eastAsia" w:cs="Times New Roman" w:asciiTheme="minorEastAsia" w:hAnsiTheme="minorEastAsia"/>
          <w:color w:val="000000"/>
          <w:kern w:val="2"/>
        </w:rPr>
        <w:t>，合并正丁醇液，用水洗涤3次，弃去水液，正丁醇液蒸干，残渣加5</w:t>
      </w:r>
      <w:r>
        <w:rPr>
          <w:rFonts w:ascii="Times New Roman" w:hAnsi="Times New Roman" w:cs="Times New Roman"/>
          <w:color w:val="000000"/>
          <w:kern w:val="2"/>
        </w:rPr>
        <w:t>ml</w:t>
      </w:r>
      <w:r>
        <w:rPr>
          <w:rFonts w:hint="eastAsia" w:cs="Times New Roman" w:asciiTheme="minorEastAsia" w:hAnsiTheme="minorEastAsia"/>
          <w:color w:val="000000"/>
          <w:kern w:val="2"/>
        </w:rPr>
        <w:t>使溶解，作为供试品溶液。另取甘草对照药材l</w:t>
      </w:r>
      <w:r>
        <w:rPr>
          <w:rFonts w:ascii="Times New Roman" w:hAnsi="Times New Roman" w:cs="Times New Roman"/>
          <w:color w:val="000000"/>
          <w:kern w:val="2"/>
        </w:rPr>
        <w:t>g</w:t>
      </w:r>
      <w:r>
        <w:rPr>
          <w:rFonts w:hint="eastAsia" w:cs="Times New Roman" w:asciiTheme="minorEastAsia" w:hAnsiTheme="minorEastAsia"/>
          <w:color w:val="000000"/>
          <w:kern w:val="2"/>
        </w:rPr>
        <w:t>，同法制成对照药材溶液。再取甘草酸单铵盐对照品，加甲醇每1</w:t>
      </w:r>
      <w:r>
        <w:rPr>
          <w:rFonts w:ascii="Times New Roman" w:hAnsi="Times New Roman" w:cs="Times New Roman"/>
          <w:color w:val="000000"/>
          <w:kern w:val="2"/>
        </w:rPr>
        <w:t>ml</w:t>
      </w:r>
      <w:r>
        <w:rPr>
          <w:rFonts w:hint="eastAsia" w:cs="Times New Roman" w:asciiTheme="minorEastAsia" w:hAnsiTheme="minorEastAsia"/>
          <w:color w:val="000000"/>
          <w:kern w:val="2"/>
        </w:rPr>
        <w:t>含2</w:t>
      </w:r>
      <w:r>
        <w:rPr>
          <w:rFonts w:ascii="Times New Roman" w:hAnsi="Times New Roman" w:cs="Times New Roman"/>
          <w:color w:val="000000"/>
          <w:kern w:val="2"/>
        </w:rPr>
        <w:t>mg</w:t>
      </w:r>
      <w:r>
        <w:rPr>
          <w:rFonts w:hint="eastAsia" w:cs="Times New Roman" w:asciiTheme="minorEastAsia" w:hAnsiTheme="minorEastAsia"/>
          <w:color w:val="000000"/>
          <w:kern w:val="2"/>
        </w:rPr>
        <w:t>的溶液，作为对照品溶液。照薄层色谱法(中国药典2015年版通则 0502)试验，吸取上述三种溶液各1～2</w:t>
      </w:r>
      <w:r>
        <w:rPr>
          <w:rFonts w:ascii="Times New Roman" w:hAnsi="Times New Roman" w:eastAsia="宋体" w:cs="Times New Roman"/>
          <w:color w:val="000000"/>
        </w:rPr>
        <w:t>μl</w:t>
      </w:r>
      <w:r>
        <w:rPr>
          <w:rFonts w:hint="eastAsia" w:cs="Times New Roman" w:asciiTheme="minorEastAsia" w:hAnsiTheme="minorEastAsia"/>
          <w:color w:val="000000"/>
          <w:kern w:val="2"/>
        </w:rPr>
        <w:t>，分别点于同一用l</w:t>
      </w:r>
      <w:r>
        <w:rPr>
          <w:rFonts w:ascii="Times New Roman" w:hAnsi="Times New Roman" w:cs="Times New Roman"/>
          <w:color w:val="000000"/>
          <w:kern w:val="2"/>
        </w:rPr>
        <w:t>%</w:t>
      </w:r>
      <w:r>
        <w:rPr>
          <w:rFonts w:hint="eastAsia" w:cs="Times New Roman" w:asciiTheme="minorEastAsia" w:hAnsiTheme="minorEastAsia"/>
          <w:color w:val="000000"/>
          <w:kern w:val="2"/>
        </w:rPr>
        <w:t>氢氧化钠溶液制备的硅胶</w:t>
      </w:r>
      <w:r>
        <w:rPr>
          <w:rFonts w:ascii="Times New Roman" w:hAnsi="Times New Roman" w:cs="Times New Roman"/>
          <w:color w:val="000000"/>
          <w:kern w:val="2"/>
        </w:rPr>
        <w:t>G</w:t>
      </w:r>
      <w:r>
        <w:rPr>
          <w:rFonts w:hint="eastAsia" w:cs="Times New Roman" w:asciiTheme="minorEastAsia" w:hAnsiTheme="minorEastAsia"/>
          <w:color w:val="000000"/>
          <w:kern w:val="2"/>
        </w:rPr>
        <w:t>薄层板上，以乙酸乙酯-    甲酸-冰醋酸-水(15:1:1:2)为展开剂，展开，取出，晾干，喷以10</w:t>
      </w:r>
      <w:r>
        <w:rPr>
          <w:rFonts w:ascii="Times New Roman" w:hAnsi="Times New Roman" w:cs="Times New Roman"/>
          <w:color w:val="000000"/>
          <w:kern w:val="2"/>
        </w:rPr>
        <w:t>%</w:t>
      </w:r>
      <w:r>
        <w:rPr>
          <w:rFonts w:hint="eastAsia" w:cs="Times New Roman" w:asciiTheme="minorEastAsia" w:hAnsiTheme="minorEastAsia"/>
          <w:color w:val="000000"/>
          <w:kern w:val="2"/>
        </w:rPr>
        <w:t>硫酸乙醇溶液，在105℃加热至斑点显色清晰，置紫外光灯(365</w:t>
      </w:r>
      <w:r>
        <w:rPr>
          <w:rFonts w:ascii="Times New Roman" w:hAnsi="Times New Roman" w:cs="Times New Roman"/>
          <w:color w:val="000000"/>
          <w:kern w:val="2"/>
        </w:rPr>
        <w:t>nm</w:t>
      </w:r>
      <w:r>
        <w:rPr>
          <w:rFonts w:hint="eastAsia" w:cs="Times New Roman" w:asciiTheme="minorEastAsia" w:hAnsiTheme="minorEastAsia"/>
          <w:color w:val="000000"/>
          <w:kern w:val="2"/>
        </w:rPr>
        <w:t xml:space="preserve">)下检视。供试品色谱中，在与对照药材色谱相应的位置上，显相同颜色的荧光斑点；在与对照品色谱相应的位置上，显相同颜色的橙黄色荧光斑点。  </w:t>
      </w:r>
    </w:p>
    <w:p>
      <w:pPr>
        <w:spacing w:line="360" w:lineRule="auto"/>
        <w:rPr>
          <w:rFonts w:ascii="黑体" w:hAnsi="黑体" w:eastAsia="黑体" w:cs="黑体"/>
          <w:color w:val="000000" w:themeColor="text1"/>
        </w:rPr>
      </w:pPr>
      <w:r>
        <w:rPr>
          <w:rFonts w:hint="eastAsia" w:ascii="黑体" w:hAnsi="黑体" w:eastAsia="黑体" w:cs="黑体"/>
          <w:color w:val="000000" w:themeColor="text1"/>
        </w:rPr>
        <w:t>4.3 检查</w:t>
      </w:r>
    </w:p>
    <w:p>
      <w:pPr>
        <w:spacing w:line="360" w:lineRule="auto"/>
        <w:rPr>
          <w:color w:val="000000"/>
        </w:rPr>
      </w:pPr>
      <w:r>
        <w:rPr>
          <w:rFonts w:hint="eastAsia" w:ascii="黑体" w:eastAsia="黑体"/>
          <w:color w:val="000000"/>
        </w:rPr>
        <w:t>4.3.1水分</w:t>
      </w:r>
      <w:r>
        <w:rPr>
          <w:rFonts w:hint="eastAsia"/>
          <w:color w:val="000000"/>
        </w:rPr>
        <w:t xml:space="preserve">  不得过</w:t>
      </w:r>
      <w:r>
        <w:rPr>
          <w:rFonts w:hint="eastAsia" w:ascii="宋体" w:hAnsi="宋体"/>
          <w:color w:val="000000"/>
        </w:rPr>
        <w:t>12.0</w:t>
      </w:r>
      <w:r>
        <w:rPr>
          <w:rFonts w:hint="eastAsia"/>
          <w:color w:val="000000"/>
        </w:rPr>
        <w:t>％</w:t>
      </w:r>
      <w:r>
        <w:rPr>
          <w:rFonts w:hint="eastAsia" w:ascii="宋体" w:hAnsi="宋体"/>
          <w:color w:val="000000"/>
        </w:rPr>
        <w:t>(</w:t>
      </w:r>
      <w:r>
        <w:rPr>
          <w:rFonts w:hint="eastAsia" w:ascii="宋体" w:hAnsi="宋体"/>
        </w:rPr>
        <w:t>中国药典2015年版通则0832</w:t>
      </w:r>
      <w:r>
        <w:rPr>
          <w:rFonts w:hint="eastAsia" w:ascii="宋体" w:hAnsi="宋体"/>
          <w:color w:val="000000"/>
        </w:rPr>
        <w:t>第二法)</w:t>
      </w:r>
      <w:r>
        <w:rPr>
          <w:rFonts w:hint="eastAsia"/>
          <w:color w:val="000000"/>
        </w:rPr>
        <w:t>。</w:t>
      </w:r>
    </w:p>
    <w:p>
      <w:pPr>
        <w:spacing w:line="360" w:lineRule="auto"/>
        <w:rPr>
          <w:color w:val="000000"/>
        </w:rPr>
      </w:pPr>
      <w:r>
        <w:rPr>
          <w:rFonts w:hint="eastAsia" w:ascii="黑体" w:hAnsi="黑体" w:eastAsia="黑体"/>
          <w:color w:val="000000"/>
        </w:rPr>
        <w:t xml:space="preserve">4.3.2总灰分 </w:t>
      </w:r>
      <w:r>
        <w:rPr>
          <w:rFonts w:hint="eastAsia" w:ascii="黑体" w:eastAsia="黑体"/>
          <w:color w:val="000000"/>
        </w:rPr>
        <w:t xml:space="preserve"> </w:t>
      </w:r>
      <w:r>
        <w:rPr>
          <w:rFonts w:hint="eastAsia"/>
          <w:color w:val="000000"/>
        </w:rPr>
        <w:t>不得过</w:t>
      </w:r>
      <w:r>
        <w:rPr>
          <w:rFonts w:hint="eastAsia" w:ascii="宋体" w:hAnsi="宋体"/>
          <w:color w:val="000000"/>
        </w:rPr>
        <w:t>5.0</w:t>
      </w:r>
      <w:r>
        <w:rPr>
          <w:rFonts w:hint="eastAsia"/>
          <w:color w:val="000000"/>
        </w:rPr>
        <w:t>％</w:t>
      </w:r>
      <w:r>
        <w:rPr>
          <w:rFonts w:hint="eastAsia" w:ascii="宋体" w:hAnsi="宋体"/>
          <w:color w:val="000000"/>
        </w:rPr>
        <w:t>(</w:t>
      </w:r>
      <w:r>
        <w:rPr>
          <w:rFonts w:hint="eastAsia" w:ascii="宋体" w:hAnsi="宋体"/>
        </w:rPr>
        <w:t>中国药典2015年版通则2302</w:t>
      </w:r>
      <w:r>
        <w:rPr>
          <w:rFonts w:hint="eastAsia" w:ascii="宋体" w:hAnsi="宋体"/>
          <w:color w:val="000000"/>
        </w:rPr>
        <w:t>)</w:t>
      </w:r>
      <w:r>
        <w:rPr>
          <w:rFonts w:hint="eastAsia"/>
          <w:color w:val="000000"/>
        </w:rPr>
        <w:t>。</w:t>
      </w:r>
    </w:p>
    <w:p>
      <w:pPr>
        <w:spacing w:line="360" w:lineRule="auto"/>
        <w:rPr>
          <w:color w:val="000000"/>
        </w:rPr>
      </w:pPr>
      <w:r>
        <w:rPr>
          <w:rFonts w:hint="eastAsia" w:ascii="黑体" w:hAnsi="黑体" w:eastAsia="黑体"/>
          <w:color w:val="000000"/>
        </w:rPr>
        <w:t xml:space="preserve">4.3.3酸不溶性灰分 </w:t>
      </w:r>
      <w:r>
        <w:rPr>
          <w:rFonts w:hint="eastAsia" w:ascii="黑体" w:eastAsia="黑体"/>
          <w:color w:val="000000"/>
        </w:rPr>
        <w:t xml:space="preserve"> </w:t>
      </w:r>
      <w:r>
        <w:rPr>
          <w:rFonts w:hint="eastAsia"/>
          <w:color w:val="000000"/>
        </w:rPr>
        <w:t>不得过</w:t>
      </w:r>
      <w:r>
        <w:rPr>
          <w:rFonts w:hint="eastAsia" w:ascii="宋体" w:hAnsi="宋体"/>
          <w:color w:val="000000"/>
        </w:rPr>
        <w:t>2.0</w:t>
      </w:r>
      <w:r>
        <w:rPr>
          <w:rFonts w:hint="eastAsia"/>
          <w:color w:val="000000"/>
        </w:rPr>
        <w:t>％</w:t>
      </w:r>
      <w:r>
        <w:rPr>
          <w:rFonts w:hint="eastAsia" w:ascii="宋体" w:hAnsi="宋体"/>
          <w:color w:val="000000"/>
        </w:rPr>
        <w:t>(</w:t>
      </w:r>
      <w:r>
        <w:rPr>
          <w:rFonts w:hint="eastAsia" w:ascii="宋体" w:hAnsi="宋体"/>
        </w:rPr>
        <w:t>中国药典2015年版通则2302</w:t>
      </w:r>
      <w:r>
        <w:rPr>
          <w:rFonts w:hint="eastAsia" w:ascii="宋体" w:hAnsi="宋体"/>
          <w:color w:val="000000"/>
        </w:rPr>
        <w:t>)</w:t>
      </w:r>
      <w:r>
        <w:rPr>
          <w:rFonts w:hint="eastAsia"/>
          <w:color w:val="000000"/>
        </w:rPr>
        <w:t>。</w:t>
      </w:r>
    </w:p>
    <w:p>
      <w:pPr>
        <w:spacing w:line="360" w:lineRule="auto"/>
        <w:rPr>
          <w:rFonts w:asciiTheme="minorEastAsia" w:hAnsiTheme="minorEastAsia" w:cstheme="minorEastAsia"/>
          <w:color w:val="000000" w:themeColor="text1"/>
        </w:rPr>
      </w:pPr>
      <w:r>
        <w:rPr>
          <w:rFonts w:hint="eastAsia" w:ascii="黑体" w:hAnsi="黑体" w:eastAsia="黑体"/>
          <w:color w:val="000000"/>
        </w:rPr>
        <w:t>4.</w:t>
      </w:r>
      <w:r>
        <w:rPr>
          <w:rFonts w:hint="eastAsia" w:ascii="黑体" w:hAnsi="黑体" w:eastAsia="黑体" w:cstheme="minorEastAsia"/>
          <w:color w:val="000000" w:themeColor="text1"/>
        </w:rPr>
        <w:t xml:space="preserve">3.4 饮片等级窜等 </w:t>
      </w:r>
      <w:r>
        <w:rPr>
          <w:rFonts w:hint="eastAsia" w:asciiTheme="minorEastAsia" w:hAnsiTheme="minorEastAsia" w:cstheme="minorEastAsia"/>
          <w:color w:val="000000" w:themeColor="text1"/>
        </w:rPr>
        <w:t xml:space="preserve"> 饮片等级上下限窜等不得超过15</w:t>
      </w:r>
      <w:r>
        <w:rPr>
          <w:rFonts w:ascii="Times New Roman" w:hAnsi="Times New Roman" w:cs="Times New Roman"/>
          <w:color w:val="000000" w:themeColor="text1"/>
        </w:rPr>
        <w:t>%</w:t>
      </w:r>
      <w:r>
        <w:rPr>
          <w:rFonts w:hint="eastAsia" w:asciiTheme="minorEastAsia" w:hAnsiTheme="minorEastAsia" w:cstheme="minorEastAsia"/>
          <w:color w:val="000000" w:themeColor="text1"/>
        </w:rPr>
        <w:t>。宽度介于两个等级之间的片形、光滑度好的归上一等级。</w:t>
      </w:r>
    </w:p>
    <w:p>
      <w:pPr>
        <w:spacing w:line="360" w:lineRule="auto"/>
        <w:rPr>
          <w:rFonts w:asciiTheme="minorEastAsia" w:hAnsiTheme="minorEastAsia" w:cstheme="minorEastAsia"/>
          <w:color w:val="000000" w:themeColor="text1"/>
        </w:rPr>
      </w:pPr>
      <w:r>
        <w:rPr>
          <w:rFonts w:hint="eastAsia" w:ascii="黑体" w:hAnsi="黑体" w:eastAsia="黑体"/>
          <w:color w:val="000000"/>
        </w:rPr>
        <w:t>4.</w:t>
      </w:r>
      <w:r>
        <w:rPr>
          <w:rFonts w:hint="eastAsia" w:ascii="黑体" w:hAnsi="黑体" w:eastAsia="黑体" w:cstheme="minorEastAsia"/>
          <w:color w:val="000000" w:themeColor="text1"/>
        </w:rPr>
        <w:t>3.5 异形片和</w:t>
      </w:r>
      <w:r>
        <w:rPr>
          <w:rFonts w:hint="eastAsia" w:ascii="黑体" w:hAnsi="黑体" w:eastAsia="黑体"/>
          <w:color w:val="000000" w:themeColor="text1"/>
        </w:rPr>
        <w:t>药屑杂质</w:t>
      </w:r>
      <w:r>
        <w:rPr>
          <w:rFonts w:hint="eastAsia" w:ascii="黑体" w:hAnsi="黑体" w:eastAsia="黑体" w:cstheme="minorEastAsia"/>
          <w:color w:val="000000" w:themeColor="text1"/>
        </w:rPr>
        <w:t xml:space="preserve">  </w:t>
      </w:r>
      <w:r>
        <w:rPr>
          <w:rFonts w:hint="eastAsia" w:asciiTheme="minorEastAsia" w:hAnsiTheme="minorEastAsia" w:cstheme="minorEastAsia"/>
          <w:color w:val="000000" w:themeColor="text1"/>
        </w:rPr>
        <w:t>不得过5</w:t>
      </w:r>
      <w:r>
        <w:rPr>
          <w:rFonts w:ascii="Times New Roman" w:hAnsi="Times New Roman" w:cs="Times New Roman"/>
          <w:color w:val="000000" w:themeColor="text1"/>
        </w:rPr>
        <w:t>%</w:t>
      </w:r>
      <w:r>
        <w:rPr>
          <w:rFonts w:hint="eastAsia" w:asciiTheme="minorEastAsia" w:hAnsiTheme="minorEastAsia" w:cstheme="minorEastAsia"/>
          <w:color w:val="000000" w:themeColor="text1"/>
        </w:rPr>
        <w:t>。</w:t>
      </w:r>
    </w:p>
    <w:p>
      <w:pPr>
        <w:spacing w:line="360" w:lineRule="auto"/>
        <w:rPr>
          <w:rFonts w:ascii="黑体" w:hAnsi="黑体" w:eastAsia="黑体" w:cstheme="minorEastAsia"/>
          <w:color w:val="000000" w:themeColor="text1"/>
        </w:rPr>
      </w:pPr>
      <w:r>
        <w:rPr>
          <w:rFonts w:hint="eastAsia" w:ascii="黑体" w:hAnsi="黑体" w:eastAsia="黑体" w:cs="黑体"/>
          <w:color w:val="000000" w:themeColor="text1"/>
        </w:rPr>
        <w:t>4.4</w:t>
      </w:r>
      <w:r>
        <w:rPr>
          <w:rFonts w:hint="eastAsia" w:ascii="黑体" w:hAnsi="黑体" w:eastAsia="黑体" w:cstheme="minorEastAsia"/>
          <w:color w:val="000000" w:themeColor="text1"/>
        </w:rPr>
        <w:t xml:space="preserve">含量测定 </w:t>
      </w:r>
      <w:r>
        <w:rPr>
          <w:rFonts w:hint="eastAsia" w:ascii="黑体" w:hAnsi="Times New Roman" w:eastAsia="黑体" w:cs="宋体"/>
          <w:color w:val="000000"/>
        </w:rPr>
        <w:t xml:space="preserve"> </w:t>
      </w:r>
      <w:r>
        <w:rPr>
          <w:rFonts w:hint="eastAsia" w:ascii="宋体" w:hAnsi="宋体" w:eastAsia="宋体" w:cs="Times New Roman"/>
          <w:color w:val="000000"/>
          <w:kern w:val="2"/>
        </w:rPr>
        <w:t>照高效液相色谱法</w:t>
      </w:r>
      <w:r>
        <w:rPr>
          <w:rFonts w:hint="eastAsia" w:ascii="黑体" w:hAnsi="宋体" w:eastAsia="黑体" w:cs="Times New Roman"/>
          <w:color w:val="000000"/>
          <w:kern w:val="2"/>
        </w:rPr>
        <w:t>(</w:t>
      </w:r>
      <w:r>
        <w:rPr>
          <w:rFonts w:hint="eastAsia" w:ascii="宋体" w:hAnsi="宋体" w:eastAsia="宋体" w:cs="Times New Roman"/>
          <w:color w:val="000000"/>
          <w:kern w:val="2"/>
        </w:rPr>
        <w:t>中国药典2015年版通则0512)测定。</w:t>
      </w:r>
    </w:p>
    <w:p>
      <w:pPr>
        <w:widowControl w:val="0"/>
        <w:spacing w:line="360" w:lineRule="auto"/>
        <w:ind w:firstLine="420" w:firstLineChars="200"/>
        <w:rPr>
          <w:rFonts w:cs="Times New Roman" w:asciiTheme="minorEastAsia" w:hAnsiTheme="minorEastAsia"/>
          <w:color w:val="000000"/>
          <w:kern w:val="2"/>
        </w:rPr>
      </w:pPr>
      <w:r>
        <w:rPr>
          <w:rFonts w:hint="eastAsia" w:ascii="宋体" w:hAnsi="宋体" w:eastAsia="宋体" w:cs="Times New Roman"/>
          <w:color w:val="000000"/>
          <w:kern w:val="2"/>
        </w:rPr>
        <w:t>色谱条件与系统适用性试验</w:t>
      </w:r>
      <w:r>
        <w:rPr>
          <w:rFonts w:ascii="宋体" w:hAnsi="宋体" w:eastAsia="宋体" w:cs="Times New Roman"/>
          <w:color w:val="000000"/>
          <w:kern w:val="2"/>
        </w:rPr>
        <w:t xml:space="preserve"> </w:t>
      </w:r>
      <w:r>
        <w:rPr>
          <w:rFonts w:ascii="Times New Roman" w:hAnsi="Times New Roman" w:eastAsia="宋体" w:cs="Times New Roman"/>
          <w:color w:val="000000"/>
          <w:kern w:val="2"/>
        </w:rPr>
        <w:t xml:space="preserve"> </w:t>
      </w:r>
      <w:r>
        <w:rPr>
          <w:rFonts w:hint="eastAsia" w:ascii="Times New Roman" w:hAnsi="Times New Roman" w:eastAsia="宋体" w:cs="Times New Roman"/>
          <w:color w:val="000000"/>
          <w:kern w:val="2"/>
        </w:rPr>
        <w:t>以十八烷基硅烷键合硅胶为填充剂；以乙腈为流动相A，以0.05%磷酸溶液为流动相B，按下表中的规定进行梯度洗脱；检测波长为</w:t>
      </w:r>
      <w:r>
        <w:rPr>
          <w:rFonts w:hint="eastAsia" w:cs="Times New Roman" w:asciiTheme="minorEastAsia" w:hAnsiTheme="minorEastAsia"/>
          <w:color w:val="000000"/>
          <w:kern w:val="2"/>
        </w:rPr>
        <w:t>237</w:t>
      </w:r>
      <w:r>
        <w:rPr>
          <w:rFonts w:hint="eastAsia" w:ascii="Times New Roman" w:hAnsi="Times New Roman" w:eastAsia="宋体" w:cs="Times New Roman"/>
          <w:color w:val="000000"/>
          <w:kern w:val="2"/>
        </w:rPr>
        <w:t>nm。理论板数按甘草苷峰计算应不低于</w:t>
      </w:r>
      <w:r>
        <w:rPr>
          <w:rFonts w:hint="eastAsia" w:cs="Times New Roman" w:asciiTheme="minorEastAsia" w:hAnsiTheme="minorEastAsia"/>
          <w:color w:val="000000"/>
          <w:kern w:val="2"/>
        </w:rPr>
        <w:t>5000</w:t>
      </w:r>
      <w:r>
        <w:rPr>
          <w:rFonts w:hint="eastAsia" w:ascii="Times New Roman" w:hAnsi="Times New Roman" w:eastAsia="宋体" w:cs="Times New Roman"/>
          <w:color w:val="000000"/>
          <w:kern w:val="2"/>
        </w:rPr>
        <w:t>。</w:t>
      </w:r>
    </w:p>
    <w:tbl>
      <w:tblPr>
        <w:tblStyle w:val="30"/>
        <w:tblW w:w="7200" w:type="dxa"/>
        <w:tblInd w:w="9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7200" w:type="dxa"/>
          </w:tcPr>
          <w:p>
            <w:pPr>
              <w:widowControl w:val="0"/>
              <w:ind w:firstLine="420" w:firstLineChars="200"/>
              <w:rPr>
                <w:rFonts w:ascii="宋体" w:hAnsi="宋体" w:eastAsia="宋体" w:cs="宋体"/>
                <w:color w:val="000000"/>
              </w:rPr>
            </w:pPr>
            <w:r>
              <w:rPr>
                <w:rFonts w:hint="eastAsia" w:ascii="宋体" w:hAnsi="宋体" w:eastAsia="宋体" w:cs="宋体"/>
                <w:color w:val="000000"/>
              </w:rPr>
              <w:t>时间(分钟)          流动相A（</w:t>
            </w:r>
            <w:r>
              <w:rPr>
                <w:rFonts w:ascii="Times New Roman" w:hAnsi="Times New Roman" w:eastAsia="宋体" w:cs="Times New Roman"/>
                <w:color w:val="000000"/>
              </w:rPr>
              <w:t>%</w:t>
            </w:r>
            <w:r>
              <w:rPr>
                <w:rFonts w:hint="eastAsia" w:ascii="宋体" w:hAnsi="宋体" w:eastAsia="宋体" w:cs="宋体"/>
                <w:color w:val="000000"/>
              </w:rPr>
              <w:t>）         流动相B（</w:t>
            </w:r>
            <w:r>
              <w:rPr>
                <w:rFonts w:ascii="Times New Roman" w:hAnsi="Times New Roman" w:eastAsia="宋体" w:cs="Times New Roman"/>
                <w:color w:val="000000"/>
              </w:rPr>
              <w:t>%</w:t>
            </w:r>
            <w:r>
              <w:rPr>
                <w:rFonts w:hint="eastAsia" w:ascii="宋体" w:hAnsi="宋体" w:eastAsia="宋体" w:cs="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rPr>
        <w:tc>
          <w:tcPr>
            <w:tcW w:w="7200" w:type="dxa"/>
          </w:tcPr>
          <w:p>
            <w:pPr>
              <w:widowControl w:val="0"/>
              <w:ind w:firstLine="525" w:firstLineChars="250"/>
              <w:rPr>
                <w:rFonts w:ascii="宋体" w:hAnsi="宋体" w:eastAsia="宋体" w:cs="宋体"/>
                <w:color w:val="000000"/>
              </w:rPr>
            </w:pPr>
            <w:r>
              <w:rPr>
                <w:rFonts w:hint="eastAsia" w:ascii="宋体" w:hAnsi="宋体" w:eastAsia="宋体" w:cs="宋体"/>
                <w:color w:val="000000"/>
              </w:rPr>
              <w:t>0～8                  19                     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rPr>
        <w:tc>
          <w:tcPr>
            <w:tcW w:w="7200" w:type="dxa"/>
          </w:tcPr>
          <w:p>
            <w:pPr>
              <w:widowControl w:val="0"/>
              <w:ind w:firstLine="525" w:firstLineChars="250"/>
              <w:rPr>
                <w:rFonts w:ascii="宋体" w:hAnsi="宋体" w:eastAsia="宋体" w:cs="宋体"/>
                <w:color w:val="000000"/>
              </w:rPr>
            </w:pPr>
            <w:r>
              <w:rPr>
                <w:rFonts w:hint="eastAsia" w:ascii="宋体" w:hAnsi="宋体" w:eastAsia="宋体" w:cs="宋体"/>
                <w:color w:val="000000"/>
              </w:rPr>
              <w:t>8～35               19→50                  81→50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rPr>
        <w:tc>
          <w:tcPr>
            <w:tcW w:w="7200" w:type="dxa"/>
          </w:tcPr>
          <w:p>
            <w:pPr>
              <w:widowControl w:val="0"/>
              <w:ind w:firstLine="525" w:firstLineChars="250"/>
              <w:rPr>
                <w:rFonts w:ascii="宋体" w:hAnsi="宋体" w:eastAsia="宋体" w:cs="宋体"/>
                <w:color w:val="000000"/>
              </w:rPr>
            </w:pPr>
            <w:r>
              <w:rPr>
                <w:rFonts w:hint="eastAsia" w:ascii="宋体" w:hAnsi="宋体" w:eastAsia="宋体" w:cs="宋体"/>
                <w:color w:val="000000"/>
              </w:rPr>
              <w:t>35～36              50→100                 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rPr>
        <w:tc>
          <w:tcPr>
            <w:tcW w:w="7200" w:type="dxa"/>
          </w:tcPr>
          <w:p>
            <w:pPr>
              <w:widowControl w:val="0"/>
              <w:ind w:firstLine="525" w:firstLineChars="250"/>
              <w:rPr>
                <w:rFonts w:ascii="宋体" w:hAnsi="宋体" w:eastAsia="宋体" w:cs="宋体"/>
                <w:color w:val="000000"/>
              </w:rPr>
            </w:pPr>
            <w:r>
              <w:rPr>
                <w:rFonts w:hint="eastAsia" w:ascii="宋体" w:hAnsi="宋体" w:eastAsia="宋体" w:cs="宋体"/>
                <w:color w:val="000000"/>
              </w:rPr>
              <w:t>36～40              100→19                 0→81</w:t>
            </w:r>
          </w:p>
        </w:tc>
      </w:tr>
    </w:tbl>
    <w:p>
      <w:pPr>
        <w:widowControl w:val="0"/>
        <w:spacing w:line="360" w:lineRule="auto"/>
        <w:ind w:firstLine="420"/>
        <w:rPr>
          <w:rFonts w:ascii="宋体" w:hAnsi="宋体" w:eastAsia="宋体" w:cs="Times New Roman"/>
          <w:color w:val="000000"/>
          <w:kern w:val="2"/>
        </w:rPr>
      </w:pPr>
    </w:p>
    <w:p>
      <w:pPr>
        <w:widowControl w:val="0"/>
        <w:spacing w:line="360" w:lineRule="auto"/>
        <w:ind w:firstLine="420"/>
        <w:rPr>
          <w:rFonts w:ascii="Times New Roman" w:hAnsi="Times New Roman" w:eastAsia="宋体" w:cs="Times New Roman"/>
          <w:color w:val="000000"/>
          <w:kern w:val="2"/>
        </w:rPr>
      </w:pPr>
      <w:r>
        <w:rPr>
          <w:rFonts w:hint="eastAsia" w:ascii="宋体" w:hAnsi="宋体" w:eastAsia="宋体" w:cs="Times New Roman"/>
          <w:color w:val="000000"/>
          <w:kern w:val="2"/>
        </w:rPr>
        <w:t>对照品溶液的制备</w:t>
      </w:r>
      <w:r>
        <w:rPr>
          <w:rFonts w:ascii="宋体" w:hAnsi="宋体" w:eastAsia="宋体" w:cs="Times New Roman"/>
          <w:color w:val="000000"/>
          <w:kern w:val="2"/>
        </w:rPr>
        <w:t xml:space="preserve"> </w:t>
      </w:r>
      <w:r>
        <w:rPr>
          <w:rFonts w:ascii="Times New Roman" w:hAnsi="Times New Roman" w:eastAsia="宋体" w:cs="Times New Roman"/>
          <w:color w:val="000000"/>
          <w:kern w:val="2"/>
        </w:rPr>
        <w:t xml:space="preserve"> </w:t>
      </w:r>
      <w:r>
        <w:rPr>
          <w:rFonts w:hint="eastAsia" w:ascii="Times New Roman" w:hAnsi="Times New Roman" w:eastAsia="宋体" w:cs="Times New Roman"/>
          <w:color w:val="000000"/>
          <w:kern w:val="2"/>
        </w:rPr>
        <w:t>取甘草苷对照品、甘草酸铵对照品适量，精密称定，加</w:t>
      </w:r>
      <w:r>
        <w:rPr>
          <w:rFonts w:hint="eastAsia" w:cs="Times New Roman" w:asciiTheme="minorEastAsia" w:hAnsiTheme="minorEastAsia"/>
          <w:color w:val="000000"/>
          <w:kern w:val="2"/>
        </w:rPr>
        <w:t>70</w:t>
      </w:r>
      <w:r>
        <w:rPr>
          <w:rFonts w:hint="eastAsia" w:ascii="Times New Roman" w:hAnsi="Times New Roman" w:eastAsia="宋体" w:cs="Times New Roman"/>
          <w:color w:val="000000"/>
          <w:kern w:val="2"/>
        </w:rPr>
        <w:t>%乙醇分别制成每1ml含甘草苷</w:t>
      </w:r>
      <w:r>
        <w:rPr>
          <w:rFonts w:hint="eastAsia" w:cs="Times New Roman" w:asciiTheme="minorEastAsia" w:hAnsiTheme="minorEastAsia"/>
          <w:color w:val="000000"/>
          <w:kern w:val="2"/>
        </w:rPr>
        <w:t>20</w:t>
      </w:r>
      <w:r>
        <w:rPr>
          <w:rFonts w:ascii="Times New Roman" w:hAnsi="Times New Roman" w:eastAsia="宋体" w:cs="Times New Roman"/>
          <w:color w:val="000000"/>
        </w:rPr>
        <w:t>μ</w:t>
      </w:r>
      <w:r>
        <w:rPr>
          <w:rFonts w:hint="eastAsia" w:ascii="Times New Roman" w:hAnsi="Times New Roman" w:eastAsia="宋体" w:cs="Times New Roman"/>
          <w:color w:val="000000"/>
        </w:rPr>
        <w:t>g</w:t>
      </w:r>
      <w:r>
        <w:rPr>
          <w:rFonts w:hint="eastAsia" w:ascii="Times New Roman" w:hAnsi="Times New Roman" w:eastAsia="宋体" w:cs="Times New Roman"/>
          <w:color w:val="000000"/>
          <w:kern w:val="2"/>
        </w:rPr>
        <w:t>、甘草酸铵</w:t>
      </w:r>
      <w:r>
        <w:rPr>
          <w:rFonts w:hint="eastAsia" w:cs="Times New Roman" w:asciiTheme="minorEastAsia" w:hAnsiTheme="minorEastAsia"/>
          <w:color w:val="000000"/>
          <w:kern w:val="2"/>
        </w:rPr>
        <w:t>0.2</w:t>
      </w:r>
      <w:r>
        <w:rPr>
          <w:rFonts w:hint="eastAsia" w:ascii="Times New Roman" w:hAnsi="Times New Roman" w:eastAsia="宋体" w:cs="Times New Roman"/>
          <w:color w:val="000000"/>
          <w:kern w:val="2"/>
        </w:rPr>
        <w:t>mg的溶液，即得（甘草酸重量＝甘草酸铵重量</w:t>
      </w:r>
      <w:r>
        <w:rPr>
          <w:rFonts w:hint="eastAsia" w:cs="Times New Roman" w:asciiTheme="minorEastAsia" w:hAnsiTheme="minorEastAsia"/>
          <w:color w:val="000000"/>
          <w:kern w:val="2"/>
        </w:rPr>
        <w:t>1/1.0207</w:t>
      </w:r>
      <w:r>
        <w:rPr>
          <w:rFonts w:hint="eastAsia" w:ascii="Times New Roman" w:hAnsi="Times New Roman" w:eastAsia="宋体" w:cs="Times New Roman"/>
          <w:color w:val="000000"/>
          <w:kern w:val="2"/>
        </w:rPr>
        <w:t>）。</w:t>
      </w:r>
    </w:p>
    <w:p>
      <w:pPr>
        <w:widowControl w:val="0"/>
        <w:spacing w:line="360" w:lineRule="auto"/>
        <w:ind w:firstLine="420"/>
        <w:rPr>
          <w:rFonts w:ascii="Times New Roman" w:hAnsi="Times New Roman" w:eastAsia="宋体" w:cs="Times New Roman"/>
          <w:color w:val="000000"/>
          <w:kern w:val="2"/>
        </w:rPr>
      </w:pPr>
      <w:r>
        <w:rPr>
          <w:rFonts w:hint="eastAsia" w:ascii="宋体" w:hAnsi="宋体" w:eastAsia="宋体" w:cs="Times New Roman"/>
          <w:color w:val="000000"/>
          <w:kern w:val="2"/>
        </w:rPr>
        <w:t xml:space="preserve">供试品溶液的制备 </w:t>
      </w:r>
      <w:r>
        <w:rPr>
          <w:rFonts w:ascii="宋体" w:hAnsi="宋体" w:eastAsia="宋体" w:cs="Times New Roman"/>
          <w:color w:val="000000"/>
          <w:kern w:val="2"/>
        </w:rPr>
        <w:t xml:space="preserve"> </w:t>
      </w:r>
      <w:r>
        <w:rPr>
          <w:rFonts w:hint="eastAsia" w:ascii="宋体" w:hAnsi="宋体" w:eastAsia="宋体" w:cs="Times New Roman"/>
          <w:color w:val="000000"/>
          <w:kern w:val="2"/>
        </w:rPr>
        <w:t>取本品粉末（过三号筛）约0.2</w:t>
      </w:r>
      <w:r>
        <w:rPr>
          <w:rFonts w:ascii="Times New Roman" w:hAnsi="Times New Roman" w:eastAsia="宋体" w:cs="Times New Roman"/>
          <w:color w:val="000000"/>
          <w:kern w:val="2"/>
        </w:rPr>
        <w:t>g</w:t>
      </w:r>
      <w:r>
        <w:rPr>
          <w:rFonts w:hint="eastAsia" w:ascii="宋体" w:hAnsi="宋体" w:eastAsia="宋体" w:cs="Times New Roman"/>
          <w:color w:val="000000"/>
          <w:kern w:val="2"/>
        </w:rPr>
        <w:t>，精密称定，置具塞锥形瓶中，精密加入70</w:t>
      </w:r>
      <w:r>
        <w:rPr>
          <w:rFonts w:ascii="Times New Roman" w:hAnsi="Times New Roman" w:eastAsia="宋体" w:cs="Times New Roman"/>
          <w:color w:val="000000"/>
          <w:kern w:val="2"/>
        </w:rPr>
        <w:t>%</w:t>
      </w:r>
      <w:r>
        <w:rPr>
          <w:rFonts w:hint="eastAsia" w:ascii="宋体" w:hAnsi="宋体" w:eastAsia="宋体" w:cs="Times New Roman"/>
          <w:color w:val="000000"/>
          <w:kern w:val="2"/>
        </w:rPr>
        <w:t>乙醇lOO</w:t>
      </w:r>
      <w:r>
        <w:rPr>
          <w:rFonts w:ascii="Times New Roman" w:hAnsi="Times New Roman" w:eastAsia="宋体" w:cs="Times New Roman"/>
          <w:color w:val="000000"/>
          <w:kern w:val="2"/>
        </w:rPr>
        <w:t>ml</w:t>
      </w:r>
      <w:r>
        <w:rPr>
          <w:rFonts w:hint="eastAsia" w:ascii="宋体" w:hAnsi="宋体" w:eastAsia="宋体" w:cs="Times New Roman"/>
          <w:color w:val="000000"/>
          <w:kern w:val="2"/>
        </w:rPr>
        <w:t>，密塞，称定重量，超声处理(功率250</w:t>
      </w:r>
      <w:r>
        <w:rPr>
          <w:rFonts w:ascii="Times New Roman" w:hAnsi="Times New Roman" w:eastAsia="宋体" w:cs="Times New Roman"/>
          <w:color w:val="000000"/>
          <w:kern w:val="2"/>
        </w:rPr>
        <w:t>W</w:t>
      </w:r>
      <w:r>
        <w:rPr>
          <w:rFonts w:hint="eastAsia" w:ascii="宋体" w:hAnsi="宋体" w:eastAsia="宋体" w:cs="Times New Roman"/>
          <w:color w:val="000000"/>
          <w:kern w:val="2"/>
        </w:rPr>
        <w:t>，频率40</w:t>
      </w:r>
      <w:r>
        <w:rPr>
          <w:rFonts w:ascii="Times New Roman" w:hAnsi="Times New Roman" w:eastAsia="宋体" w:cs="Times New Roman"/>
          <w:color w:val="000000"/>
          <w:kern w:val="2"/>
        </w:rPr>
        <w:t>kHz</w:t>
      </w:r>
      <w:r>
        <w:rPr>
          <w:rFonts w:hint="eastAsia" w:ascii="宋体" w:hAnsi="宋体" w:eastAsia="宋体" w:cs="Times New Roman"/>
          <w:color w:val="000000"/>
          <w:kern w:val="2"/>
        </w:rPr>
        <w:t>) 30分钟，放冷，再称定重量，用70</w:t>
      </w:r>
      <w:r>
        <w:rPr>
          <w:rFonts w:ascii="Times New Roman" w:hAnsi="Times New Roman" w:eastAsia="宋体" w:cs="Times New Roman"/>
          <w:color w:val="000000"/>
          <w:kern w:val="2"/>
        </w:rPr>
        <w:t>%</w:t>
      </w:r>
      <w:r>
        <w:rPr>
          <w:rFonts w:hint="eastAsia" w:ascii="宋体" w:hAnsi="宋体" w:eastAsia="宋体" w:cs="Times New Roman"/>
          <w:color w:val="000000"/>
          <w:kern w:val="2"/>
        </w:rPr>
        <w:t>乙醇补足减失的重量，摇匀，滤过，取续滤，即得。</w:t>
      </w:r>
    </w:p>
    <w:p>
      <w:pPr>
        <w:widowControl w:val="0"/>
        <w:spacing w:line="360" w:lineRule="auto"/>
        <w:ind w:firstLine="420"/>
        <w:rPr>
          <w:rFonts w:ascii="Times New Roman" w:hAnsi="Times New Roman" w:eastAsia="宋体" w:cs="Times New Roman"/>
          <w:color w:val="000000"/>
          <w:kern w:val="2"/>
        </w:rPr>
      </w:pPr>
      <w:r>
        <w:rPr>
          <w:rFonts w:hint="eastAsia" w:ascii="宋体" w:hAnsi="宋体" w:eastAsia="宋体" w:cs="Times New Roman"/>
          <w:color w:val="000000"/>
          <w:kern w:val="2"/>
        </w:rPr>
        <w:t>测定法</w:t>
      </w:r>
      <w:r>
        <w:rPr>
          <w:rFonts w:ascii="Times New Roman" w:hAnsi="Times New Roman" w:eastAsia="宋体" w:cs="Times New Roman"/>
          <w:color w:val="000000"/>
          <w:kern w:val="2"/>
        </w:rPr>
        <w:t xml:space="preserve">  </w:t>
      </w:r>
      <w:r>
        <w:rPr>
          <w:rFonts w:hint="eastAsia" w:ascii="Times New Roman" w:hAnsi="Times New Roman" w:eastAsia="宋体" w:cs="Times New Roman"/>
          <w:color w:val="000000"/>
          <w:kern w:val="2"/>
        </w:rPr>
        <w:t>分别精密吸取对照品溶液与供试品溶液各10</w:t>
      </w:r>
      <w:r>
        <w:rPr>
          <w:rFonts w:ascii="Times New Roman" w:hAnsi="Times New Roman" w:eastAsia="宋体" w:cs="Times New Roman"/>
          <w:color w:val="000000"/>
        </w:rPr>
        <w:t>μl</w:t>
      </w:r>
      <w:r>
        <w:rPr>
          <w:rFonts w:hint="eastAsia" w:ascii="Times New Roman" w:hAnsi="Times New Roman" w:eastAsia="宋体" w:cs="Times New Roman"/>
          <w:color w:val="000000"/>
          <w:kern w:val="2"/>
        </w:rPr>
        <w:t>，注入液相色谱仪，测定，即得。</w:t>
      </w:r>
      <w:r>
        <w:rPr>
          <w:rFonts w:ascii="Times New Roman" w:hAnsi="Times New Roman" w:eastAsia="宋体" w:cs="Times New Roman"/>
          <w:color w:val="000000"/>
          <w:kern w:val="2"/>
        </w:rPr>
        <w:t xml:space="preserve">    </w:t>
      </w:r>
    </w:p>
    <w:p>
      <w:pPr>
        <w:widowControl w:val="0"/>
        <w:spacing w:line="360" w:lineRule="auto"/>
        <w:rPr>
          <w:rFonts w:cs="Times New Roman" w:asciiTheme="majorEastAsia" w:hAnsiTheme="majorEastAsia" w:eastAsiaTheme="majorEastAsia"/>
          <w:color w:val="000000"/>
          <w:kern w:val="2"/>
        </w:rPr>
      </w:pPr>
      <w:r>
        <w:rPr>
          <w:rFonts w:hint="eastAsia" w:ascii="Times New Roman" w:hAnsi="Times New Roman" w:eastAsia="宋体" w:cs="Times New Roman"/>
          <w:color w:val="000000"/>
          <w:kern w:val="2"/>
        </w:rPr>
        <w:t>本品按干燥品计算，含甘草苷</w:t>
      </w:r>
      <w:r>
        <w:rPr>
          <w:rFonts w:hint="eastAsia" w:cs="Times New Roman" w:asciiTheme="minorEastAsia" w:hAnsiTheme="minorEastAsia"/>
          <w:color w:val="000000"/>
          <w:kern w:val="2"/>
        </w:rPr>
        <w:t>(</w:t>
      </w:r>
      <w:r>
        <w:rPr>
          <w:rFonts w:hint="eastAsia" w:ascii="Times New Roman" w:hAnsi="Times New Roman" w:eastAsia="宋体" w:cs="Times New Roman"/>
          <w:color w:val="000000"/>
          <w:kern w:val="2"/>
        </w:rPr>
        <w:t>C</w:t>
      </w:r>
      <w:r>
        <w:rPr>
          <w:rFonts w:hint="eastAsia" w:cs="Times New Roman" w:asciiTheme="minorEastAsia" w:hAnsiTheme="minorEastAsia"/>
          <w:color w:val="000000"/>
          <w:kern w:val="2"/>
          <w:vertAlign w:val="subscript"/>
        </w:rPr>
        <w:t>21</w:t>
      </w:r>
      <w:r>
        <w:rPr>
          <w:rFonts w:hint="eastAsia" w:ascii="Times New Roman" w:hAnsi="Times New Roman" w:eastAsia="宋体" w:cs="Times New Roman"/>
          <w:color w:val="000000"/>
          <w:kern w:val="2"/>
        </w:rPr>
        <w:t xml:space="preserve"> H</w:t>
      </w:r>
      <w:r>
        <w:rPr>
          <w:rFonts w:hint="eastAsia" w:cs="Times New Roman" w:asciiTheme="minorEastAsia" w:hAnsiTheme="minorEastAsia"/>
          <w:color w:val="000000"/>
          <w:kern w:val="2"/>
          <w:vertAlign w:val="subscript"/>
        </w:rPr>
        <w:t>22</w:t>
      </w:r>
      <w:r>
        <w:rPr>
          <w:rFonts w:hint="eastAsia" w:ascii="Times New Roman" w:hAnsi="Times New Roman" w:eastAsia="宋体" w:cs="Times New Roman"/>
          <w:color w:val="000000"/>
          <w:kern w:val="2"/>
        </w:rPr>
        <w:t xml:space="preserve"> 0</w:t>
      </w:r>
      <w:r>
        <w:rPr>
          <w:rFonts w:hint="eastAsia" w:cs="Times New Roman" w:asciiTheme="minorEastAsia" w:hAnsiTheme="minorEastAsia"/>
          <w:color w:val="000000"/>
          <w:kern w:val="2"/>
          <w:vertAlign w:val="subscript"/>
        </w:rPr>
        <w:t xml:space="preserve">9 </w:t>
      </w:r>
      <w:r>
        <w:rPr>
          <w:rFonts w:hint="eastAsia" w:cs="Times New Roman" w:asciiTheme="minorEastAsia" w:hAnsiTheme="minorEastAsia"/>
          <w:color w:val="000000"/>
          <w:kern w:val="2"/>
        </w:rPr>
        <w:t>)</w:t>
      </w:r>
      <w:r>
        <w:rPr>
          <w:rFonts w:hint="eastAsia" w:ascii="Times New Roman" w:hAnsi="Times New Roman" w:eastAsia="宋体" w:cs="Times New Roman"/>
          <w:color w:val="000000"/>
          <w:kern w:val="2"/>
        </w:rPr>
        <w:t>不得少</w:t>
      </w:r>
      <w:r>
        <w:rPr>
          <w:rFonts w:hint="eastAsia" w:cs="Times New Roman" w:asciiTheme="minorEastAsia" w:hAnsiTheme="minorEastAsia"/>
          <w:color w:val="000000"/>
          <w:kern w:val="2"/>
        </w:rPr>
        <w:t>于0.45</w:t>
      </w:r>
      <w:r>
        <w:rPr>
          <w:rFonts w:hint="eastAsia" w:ascii="Times New Roman" w:hAnsi="Times New Roman" w:eastAsia="宋体" w:cs="Times New Roman"/>
          <w:color w:val="000000"/>
          <w:kern w:val="2"/>
        </w:rPr>
        <w:t>%，甘草酸</w:t>
      </w:r>
      <w:r>
        <w:rPr>
          <w:rFonts w:hint="eastAsia" w:cs="Times New Roman" w:asciiTheme="minorEastAsia" w:hAnsiTheme="minorEastAsia"/>
          <w:color w:val="000000"/>
          <w:kern w:val="2"/>
        </w:rPr>
        <w:t>(</w:t>
      </w:r>
      <w:r>
        <w:rPr>
          <w:rFonts w:hint="eastAsia" w:ascii="Times New Roman" w:hAnsi="Times New Roman" w:eastAsia="宋体" w:cs="Times New Roman"/>
          <w:color w:val="000000"/>
          <w:kern w:val="2"/>
        </w:rPr>
        <w:t>C</w:t>
      </w:r>
      <w:r>
        <w:rPr>
          <w:rFonts w:hint="eastAsia" w:cs="Times New Roman" w:asciiTheme="minorEastAsia" w:hAnsiTheme="minorEastAsia"/>
          <w:color w:val="000000"/>
          <w:kern w:val="2"/>
          <w:vertAlign w:val="subscript"/>
        </w:rPr>
        <w:t>42</w:t>
      </w:r>
      <w:r>
        <w:rPr>
          <w:rFonts w:hint="eastAsia" w:ascii="Times New Roman" w:hAnsi="Times New Roman" w:eastAsia="宋体" w:cs="Times New Roman"/>
          <w:color w:val="000000"/>
          <w:kern w:val="2"/>
        </w:rPr>
        <w:t xml:space="preserve"> H</w:t>
      </w:r>
      <w:r>
        <w:rPr>
          <w:rFonts w:hint="eastAsia" w:cs="Times New Roman" w:asciiTheme="minorEastAsia" w:hAnsiTheme="minorEastAsia"/>
          <w:color w:val="000000"/>
          <w:kern w:val="2"/>
          <w:vertAlign w:val="subscript"/>
        </w:rPr>
        <w:t>62</w:t>
      </w:r>
      <w:r>
        <w:rPr>
          <w:rFonts w:hint="eastAsia" w:ascii="Times New Roman" w:hAnsi="Times New Roman" w:eastAsia="宋体" w:cs="Times New Roman"/>
          <w:color w:val="000000"/>
          <w:kern w:val="2"/>
        </w:rPr>
        <w:t xml:space="preserve"> 0</w:t>
      </w:r>
      <w:r>
        <w:rPr>
          <w:rFonts w:hint="eastAsia" w:cs="Times New Roman" w:asciiTheme="minorEastAsia" w:hAnsiTheme="minorEastAsia"/>
          <w:color w:val="000000"/>
          <w:kern w:val="2"/>
          <w:vertAlign w:val="subscript"/>
        </w:rPr>
        <w:t>16</w:t>
      </w:r>
      <w:r>
        <w:rPr>
          <w:rFonts w:hint="eastAsia" w:ascii="Times New Roman" w:hAnsi="Times New Roman" w:eastAsia="宋体" w:cs="Times New Roman"/>
          <w:color w:val="000000"/>
          <w:kern w:val="2"/>
        </w:rPr>
        <w:t xml:space="preserve"> </w:t>
      </w:r>
      <w:r>
        <w:rPr>
          <w:rFonts w:hint="eastAsia" w:cs="Times New Roman" w:asciiTheme="minorEastAsia" w:hAnsiTheme="minorEastAsia"/>
          <w:color w:val="000000"/>
          <w:kern w:val="2"/>
        </w:rPr>
        <w:t>)</w:t>
      </w:r>
      <w:r>
        <w:rPr>
          <w:rFonts w:hint="eastAsia" w:ascii="Times New Roman" w:hAnsi="Times New Roman" w:eastAsia="宋体" w:cs="Times New Roman"/>
          <w:color w:val="000000"/>
          <w:kern w:val="2"/>
        </w:rPr>
        <w:t>不得少</w:t>
      </w:r>
      <w:r>
        <w:rPr>
          <w:rFonts w:hint="eastAsia" w:cs="Times New Roman" w:asciiTheme="majorEastAsia" w:hAnsiTheme="majorEastAsia" w:eastAsiaTheme="majorEastAsia"/>
          <w:color w:val="000000"/>
          <w:kern w:val="2"/>
        </w:rPr>
        <w:t>于1.8</w:t>
      </w:r>
      <w:r>
        <w:rPr>
          <w:rFonts w:hint="eastAsia" w:ascii="Times New Roman" w:hAnsi="Times New Roman" w:eastAsia="宋体" w:cs="Times New Roman"/>
          <w:color w:val="000000"/>
          <w:kern w:val="2"/>
        </w:rPr>
        <w:t>%</w:t>
      </w:r>
      <w:r>
        <w:rPr>
          <w:rFonts w:hint="eastAsia" w:cs="Times New Roman" w:asciiTheme="majorEastAsia" w:hAnsiTheme="majorEastAsia" w:eastAsiaTheme="majorEastAsia"/>
          <w:color w:val="000000"/>
          <w:kern w:val="2"/>
        </w:rPr>
        <w:t>。</w:t>
      </w:r>
    </w:p>
    <w:p>
      <w:pPr>
        <w:widowControl w:val="0"/>
        <w:spacing w:line="360" w:lineRule="auto"/>
        <w:rPr>
          <w:rFonts w:ascii="黑体" w:hAnsi="黑体" w:eastAsia="黑体" w:cs="黑体"/>
          <w:color w:val="000000" w:themeColor="text1"/>
        </w:rPr>
      </w:pPr>
      <w:r>
        <w:rPr>
          <w:rFonts w:hint="eastAsia" w:ascii="黑体" w:hAnsi="黑体" w:eastAsia="黑体" w:cs="黑体"/>
          <w:color w:val="000000" w:themeColor="text1"/>
        </w:rPr>
        <w:t>5 附注</w:t>
      </w:r>
    </w:p>
    <w:p>
      <w:pPr>
        <w:spacing w:line="360" w:lineRule="auto"/>
        <w:rPr>
          <w:rFonts w:cs="Times New Roman" w:asciiTheme="minorEastAsia" w:hAnsiTheme="minorEastAsia"/>
          <w:b/>
          <w:color w:val="000000"/>
        </w:rPr>
      </w:pPr>
      <w:r>
        <w:rPr>
          <w:rFonts w:hint="eastAsia" w:ascii="黑体" w:hAnsi="黑体" w:eastAsia="黑体" w:cs="黑体"/>
          <w:color w:val="000000" w:themeColor="text1"/>
        </w:rPr>
        <w:t>5.1</w:t>
      </w:r>
      <w:r>
        <w:rPr>
          <w:rFonts w:hint="eastAsia" w:ascii="黑体" w:hAnsi="黑体" w:eastAsia="黑体" w:cs="黑体"/>
          <w:color w:val="000000" w:themeColor="text1"/>
          <w:lang w:val="en-US" w:eastAsia="zh-CN"/>
        </w:rPr>
        <w:t xml:space="preserve"> </w:t>
      </w:r>
      <w:r>
        <w:rPr>
          <w:rFonts w:hint="eastAsia" w:ascii="黑体" w:hAnsi="黑体" w:eastAsia="黑体" w:cs="Times New Roman"/>
          <w:color w:val="000000"/>
        </w:rPr>
        <w:t>重金属及有害元素</w:t>
      </w:r>
      <w:r>
        <w:rPr>
          <w:rFonts w:hint="eastAsia" w:cs="Times New Roman" w:asciiTheme="minorEastAsia" w:hAnsiTheme="minorEastAsia"/>
          <w:color w:val="000000"/>
        </w:rPr>
        <w:t xml:space="preserve">  </w:t>
      </w:r>
      <w:r>
        <w:rPr>
          <w:rFonts w:hint="eastAsia" w:cs="黑体" w:asciiTheme="minorEastAsia" w:hAnsiTheme="minorEastAsia"/>
          <w:color w:val="000000" w:themeColor="text1"/>
        </w:rPr>
        <w:t>甘草原药材中的</w:t>
      </w:r>
      <w:r>
        <w:rPr>
          <w:rFonts w:hint="eastAsia" w:cs="Times New Roman" w:asciiTheme="minorEastAsia" w:hAnsiTheme="minorEastAsia"/>
          <w:color w:val="000000"/>
        </w:rPr>
        <w:t>重金属及有害元素，照</w:t>
      </w:r>
      <w:r>
        <w:rPr>
          <w:rFonts w:hint="eastAsia" w:cs="黑体" w:asciiTheme="minorEastAsia" w:hAnsiTheme="minorEastAsia"/>
          <w:color w:val="000000" w:themeColor="text1"/>
        </w:rPr>
        <w:t>铅、镉、砷、汞、铜测定法</w:t>
      </w:r>
      <w:r>
        <w:rPr>
          <w:rFonts w:hint="eastAsia" w:ascii="宋体" w:hAnsi="宋体" w:eastAsia="宋体" w:cs="Times New Roman"/>
          <w:color w:val="000000"/>
          <w:kern w:val="2"/>
        </w:rPr>
        <w:t>(中国药典2015年版四部</w:t>
      </w:r>
      <w:r>
        <w:rPr>
          <w:rFonts w:hint="eastAsia" w:ascii="Times New Roman" w:hAnsi="Times New Roman" w:eastAsia="宋体" w:cs="Times New Roman"/>
          <w:color w:val="000000"/>
          <w:kern w:val="2"/>
        </w:rPr>
        <w:t>通则</w:t>
      </w:r>
      <w:r>
        <w:rPr>
          <w:rFonts w:hint="eastAsia" w:ascii="宋体" w:hAnsi="宋体" w:eastAsia="宋体" w:cs="Times New Roman"/>
          <w:color w:val="000000"/>
          <w:kern w:val="2"/>
        </w:rPr>
        <w:t>2321)测定。</w:t>
      </w:r>
    </w:p>
    <w:p>
      <w:pPr>
        <w:spacing w:line="360" w:lineRule="auto"/>
        <w:rPr>
          <w:rFonts w:cs="Times New Roman" w:asciiTheme="minorEastAsia" w:hAnsiTheme="minorEastAsia"/>
          <w:b/>
          <w:color w:val="000000"/>
        </w:rPr>
      </w:pPr>
      <w:r>
        <w:rPr>
          <w:rFonts w:hint="eastAsia" w:ascii="黑体" w:hAnsi="黑体" w:eastAsia="黑体" w:cs="Times New Roman"/>
          <w:color w:val="000000"/>
        </w:rPr>
        <w:t>5.2</w:t>
      </w:r>
      <w:r>
        <w:rPr>
          <w:rFonts w:hint="eastAsia" w:ascii="黑体" w:hAnsi="黑体" w:eastAsia="黑体" w:cs="Times New Roman"/>
          <w:color w:val="000000"/>
          <w:lang w:val="en-US" w:eastAsia="zh-CN"/>
        </w:rPr>
        <w:t xml:space="preserve"> </w:t>
      </w:r>
      <w:r>
        <w:rPr>
          <w:rFonts w:ascii="黑体" w:hAnsi="黑体" w:eastAsia="黑体" w:cs="Times New Roman"/>
          <w:color w:val="000000"/>
          <w:kern w:val="2"/>
        </w:rPr>
        <w:t>农药残留量</w:t>
      </w:r>
      <w:r>
        <w:rPr>
          <w:rFonts w:cs="Times New Roman" w:asciiTheme="minorEastAsia" w:hAnsiTheme="minorEastAsia"/>
          <w:b/>
          <w:color w:val="000000"/>
          <w:kern w:val="2"/>
        </w:rPr>
        <w:t xml:space="preserve"> </w:t>
      </w:r>
      <w:r>
        <w:rPr>
          <w:rFonts w:hint="eastAsia" w:cs="Times New Roman" w:asciiTheme="minorEastAsia" w:hAnsiTheme="minorEastAsia"/>
          <w:b/>
          <w:color w:val="000000"/>
          <w:kern w:val="2"/>
        </w:rPr>
        <w:t xml:space="preserve"> </w:t>
      </w:r>
      <w:r>
        <w:rPr>
          <w:rFonts w:hint="eastAsia" w:cs="黑体" w:asciiTheme="minorEastAsia" w:hAnsiTheme="minorEastAsia"/>
          <w:color w:val="000000" w:themeColor="text1"/>
        </w:rPr>
        <w:t>甘草原药材中的</w:t>
      </w:r>
      <w:r>
        <w:rPr>
          <w:rFonts w:cs="Times New Roman" w:asciiTheme="minorEastAsia" w:hAnsiTheme="minorEastAsia"/>
          <w:color w:val="000000"/>
          <w:kern w:val="2"/>
        </w:rPr>
        <w:t>农药残留量</w:t>
      </w:r>
      <w:r>
        <w:rPr>
          <w:rFonts w:hint="eastAsia" w:cs="Times New Roman" w:asciiTheme="minorEastAsia" w:hAnsiTheme="minorEastAsia"/>
          <w:color w:val="000000"/>
        </w:rPr>
        <w:t>，照</w:t>
      </w:r>
      <w:r>
        <w:rPr>
          <w:rFonts w:cs="Times New Roman" w:asciiTheme="minorEastAsia" w:hAnsiTheme="minorEastAsia"/>
          <w:color w:val="000000"/>
          <w:kern w:val="2"/>
        </w:rPr>
        <w:t>农药残留量</w:t>
      </w:r>
      <w:r>
        <w:rPr>
          <w:rFonts w:hint="eastAsia" w:cs="黑体" w:asciiTheme="minorEastAsia" w:hAnsiTheme="minorEastAsia"/>
          <w:color w:val="000000" w:themeColor="text1"/>
        </w:rPr>
        <w:t>测定法</w:t>
      </w:r>
      <w:r>
        <w:rPr>
          <w:rFonts w:hint="eastAsia" w:ascii="宋体" w:hAnsi="宋体" w:eastAsia="宋体" w:cs="Times New Roman"/>
          <w:color w:val="000000"/>
          <w:kern w:val="2"/>
        </w:rPr>
        <w:t>(中国药典2015年版四部</w:t>
      </w:r>
      <w:r>
        <w:rPr>
          <w:rFonts w:hint="eastAsia" w:ascii="Times New Roman" w:hAnsi="Times New Roman" w:eastAsia="宋体" w:cs="Times New Roman"/>
          <w:color w:val="000000"/>
          <w:kern w:val="2"/>
        </w:rPr>
        <w:t>通则</w:t>
      </w:r>
      <w:r>
        <w:rPr>
          <w:rFonts w:hint="eastAsia" w:ascii="宋体" w:hAnsi="宋体" w:eastAsia="宋体" w:cs="Times New Roman"/>
          <w:color w:val="000000"/>
          <w:kern w:val="2"/>
        </w:rPr>
        <w:t>2341)测定。</w:t>
      </w:r>
    </w:p>
    <w:p>
      <w:pPr>
        <w:widowControl w:val="0"/>
        <w:spacing w:line="360" w:lineRule="auto"/>
        <w:ind w:firstLine="420" w:firstLineChars="200"/>
        <w:rPr>
          <w:rFonts w:ascii="宋体" w:hAnsi="宋体" w:eastAsia="宋体" w:cs="宋体"/>
          <w:color w:val="000000"/>
        </w:rPr>
      </w:pPr>
    </w:p>
    <w:p>
      <w:pPr>
        <w:pStyle w:val="17"/>
        <w:rPr>
          <w:rFonts w:hAnsi="宋体"/>
          <w:sz w:val="24"/>
          <w:szCs w:val="24"/>
        </w:rPr>
      </w:pPr>
    </w:p>
    <w:sectPr>
      <w:footerReference r:id="rId8" w:type="default"/>
      <w:pgSz w:w="11906" w:h="16838"/>
      <w:pgMar w:top="1701" w:right="1440" w:bottom="1440" w:left="1440" w:header="708" w:footer="708" w:gutter="0"/>
      <w:pgNumType w:fmt="decimal" w:start="1"/>
      <w:cols w:space="720" w:num="1"/>
      <w:docGrid w:linePitch="360" w:charSpace="61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auto"/>
    <w:pitch w:val="default"/>
    <w:sig w:usb0="900002AF" w:usb1="01D77CFB" w:usb2="00000012" w:usb3="00000000" w:csb0="00080001"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GRJGQQ+CIDFont+F2">
    <w:altName w:val="Arial Unicode MS"/>
    <w:panose1 w:val="00000000000000000000"/>
    <w:charset w:val="01"/>
    <w:family w:val="modern"/>
    <w:pitch w:val="default"/>
    <w:sig w:usb0="00000000" w:usb1="00000000" w:usb2="01010101" w:usb3="01010101" w:csb0="01010101" w:csb1="01010101"/>
  </w:font>
  <w:font w:name="方正黑体简体">
    <w:altName w:val="Arial Unicode MS"/>
    <w:panose1 w:val="02010601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BQGNQP+CIDFont+F3">
    <w:altName w:val="Arial Unicode MS"/>
    <w:panose1 w:val="00000000000000000000"/>
    <w:charset w:val="01"/>
    <w:family w:val="auto"/>
    <w:pitch w:val="default"/>
    <w:sig w:usb0="00000000" w:usb1="00000000" w:usb2="01010101" w:usb3="01010101" w:csb0="01010101" w:csb1="01010101"/>
  </w:font>
  <w:font w:name="VFQWUQ+CIDFont+F2">
    <w:altName w:val="Arial Unicode MS"/>
    <w:panose1 w:val="00000000000000000000"/>
    <w:charset w:val="01"/>
    <w:family w:val="modern"/>
    <w:pitch w:val="default"/>
    <w:sig w:usb0="00000000" w:usb1="00000000" w:usb2="01010101" w:usb3="01010101" w:csb0="01010101" w:csb1="01010101"/>
  </w:font>
  <w:font w:name="DPVTIA+CIDFont+F3">
    <w:altName w:val="Arial Unicode MS"/>
    <w:panose1 w:val="00000000000000000000"/>
    <w:charset w:val="01"/>
    <w:family w:val="auto"/>
    <w:pitch w:val="default"/>
    <w:sig w:usb0="00000000" w:usb1="00000000" w:usb2="01010101" w:usb3="01010101" w:csb0="01010101" w:csb1="01010101"/>
  </w:font>
  <w:font w:name="UMVNCG+CIDFont+F2">
    <w:altName w:val="Arial Unicode MS"/>
    <w:panose1 w:val="00000000000000000000"/>
    <w:charset w:val="01"/>
    <w:family w:val="modern"/>
    <w:pitch w:val="default"/>
    <w:sig w:usb0="00000000" w:usb1="00000000" w:usb2="01010101" w:usb3="01010101" w:csb0="01010101" w:csb1="01010101"/>
  </w:font>
  <w:font w:name="OTAIGI+CIDFont+F3">
    <w:altName w:val="Arial Unicode MS"/>
    <w:panose1 w:val="00000000000000000000"/>
    <w:charset w:val="01"/>
    <w:family w:val="auto"/>
    <w:pitch w:val="default"/>
    <w:sig w:usb0="00000000" w:usb1="00000000" w:usb2="01010101" w:usb3="01010101" w:csb0="01010101" w:csb1="01010101"/>
  </w:font>
  <w:font w:name="ˎ̥">
    <w:altName w:val="Times New Roman"/>
    <w:panose1 w:val="00000000000000000000"/>
    <w:charset w:val="00"/>
    <w:family w:val="roman"/>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8113691"/>
      <w:docPartObj>
        <w:docPartGallery w:val="autotext"/>
      </w:docPartObj>
    </w:sdtPr>
    <w:sdtContent>
      <w:p>
        <w:pPr>
          <w:pStyle w:val="21"/>
          <w:jc w:val="center"/>
        </w:pPr>
        <w:r>
          <w:fldChar w:fldCharType="begin"/>
        </w:r>
        <w:r>
          <w:instrText xml:space="preserve">PAGE   \* MERGEFORMAT</w:instrText>
        </w:r>
        <w:r>
          <w:fldChar w:fldCharType="separate"/>
        </w:r>
        <w:r>
          <w:rPr>
            <w:lang w:val="zh-CN"/>
          </w:rPr>
          <w:t>1</w:t>
        </w:r>
        <w:r>
          <w:rPr>
            <w:lang w:val="zh-CN"/>
          </w:rPr>
          <w:fldChar w:fldCharType="end"/>
        </w:r>
      </w:p>
    </w:sdtContent>
  </w:sdt>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1"/>
                  <w:jc w:val="center"/>
                </w:pPr>
                <w:r>
                  <w:fldChar w:fldCharType="begin"/>
                </w:r>
                <w:r>
                  <w:instrText xml:space="preserve">PAGE   \* MERGEFORMAT</w:instrText>
                </w:r>
                <w:r>
                  <w:fldChar w:fldCharType="separate"/>
                </w:r>
                <w:r>
                  <w:rPr>
                    <w:lang w:val="zh-CN"/>
                  </w:rPr>
                  <w:t>3</w:t>
                </w:r>
                <w:r>
                  <w:rPr>
                    <w:lang w:val="zh-CN"/>
                  </w:rPr>
                  <w:fldChar w:fldCharType="end"/>
                </w:r>
              </w:p>
            </w:txbxContent>
          </v:textbox>
        </v:shape>
      </w:pict>
    </w:r>
  </w:p>
  <w:p>
    <w:pPr>
      <w:pStyle w:val="2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rPr>
        <w:sz w:val="18"/>
      </w:rP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1"/>
                  <w:jc w:val="center"/>
                </w:pPr>
                <w:r>
                  <w:fldChar w:fldCharType="begin"/>
                </w:r>
                <w:r>
                  <w:instrText xml:space="preserve">PAGE   \* MERGEFORMAT</w:instrText>
                </w:r>
                <w:r>
                  <w:fldChar w:fldCharType="separate"/>
                </w:r>
                <w:r>
                  <w:rPr>
                    <w:lang w:val="zh-CN"/>
                  </w:rPr>
                  <w:t>3</w:t>
                </w:r>
                <w:r>
                  <w:rPr>
                    <w:lang w:val="zh-CN"/>
                  </w:rPr>
                  <w:fldChar w:fldCharType="end"/>
                </w:r>
              </w:p>
            </w:txbxContent>
          </v:textbox>
        </v:shape>
      </w:pict>
    </w:r>
  </w:p>
  <w:p>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rPr>
        <w:rFonts w:hint="eastAsia" w:ascii="GRJGQQ+CIDFont+F2"/>
        <w:color w:val="000000"/>
        <w:spacing w:val="2"/>
        <w:sz w:val="24"/>
        <w:szCs w:val="24"/>
      </w:rPr>
    </w:pPr>
  </w:p>
  <w:p>
    <w:pPr>
      <w:pStyle w:val="22"/>
      <w:pBdr>
        <w:bottom w:val="none" w:color="auto" w:sz="0" w:space="0"/>
      </w:pBdr>
    </w:pPr>
    <w:r>
      <w:rPr>
        <w:rFonts w:hint="eastAsia" w:ascii="GRJGQQ+CIDFont+F2"/>
        <w:color w:val="000000"/>
        <w:spacing w:val="2"/>
        <w:sz w:val="24"/>
        <w:szCs w:val="24"/>
        <w:lang w:val="en-US" w:eastAsia="zh-CN"/>
      </w:rPr>
      <w:t xml:space="preserve">                                             </w:t>
    </w:r>
    <w:r>
      <w:rPr>
        <w:rFonts w:hint="eastAsia" w:ascii="方正黑体简体" w:hAnsi="方正黑体简体" w:eastAsia="方正黑体简体" w:cs="方正黑体简体"/>
        <w:color w:val="000000"/>
        <w:spacing w:val="2"/>
        <w:sz w:val="24"/>
        <w:szCs w:val="24"/>
        <w:lang w:val="en-US" w:eastAsia="zh-CN"/>
      </w:rPr>
      <w:t xml:space="preserve"> </w:t>
    </w:r>
    <w:r>
      <w:rPr>
        <w:rFonts w:hint="eastAsia" w:ascii="方正黑体简体" w:hAnsi="方正黑体简体" w:eastAsia="方正黑体简体" w:cs="方正黑体简体"/>
        <w:color w:val="000000"/>
        <w:spacing w:val="2"/>
        <w:sz w:val="24"/>
        <w:szCs w:val="24"/>
      </w:rPr>
      <w:t>DB</w:t>
    </w:r>
    <w:r>
      <w:rPr>
        <w:rFonts w:hint="eastAsia" w:ascii="方正黑体简体" w:hAnsi="方正黑体简体" w:eastAsia="方正黑体简体" w:cs="方正黑体简体"/>
        <w:color w:val="000000"/>
        <w:spacing w:val="2"/>
        <w:sz w:val="24"/>
        <w:szCs w:val="24"/>
        <w:lang w:val="en-US" w:eastAsia="zh-CN"/>
      </w:rPr>
      <w:t>62</w:t>
    </w:r>
    <w:r>
      <w:rPr>
        <w:rFonts w:hint="eastAsia" w:ascii="方正黑体简体" w:hAnsi="方正黑体简体" w:eastAsia="方正黑体简体" w:cs="方正黑体简体"/>
        <w:color w:val="000000"/>
        <w:spacing w:val="2"/>
        <w:sz w:val="24"/>
        <w:szCs w:val="24"/>
      </w:rPr>
      <w:t>/T004</w:t>
    </w:r>
    <w:r>
      <w:rPr>
        <w:rFonts w:hint="eastAsia" w:ascii="方正黑体简体" w:hAnsi="方正黑体简体" w:eastAsia="方正黑体简体" w:cs="方正黑体简体"/>
        <w:color w:val="000000"/>
        <w:spacing w:val="2"/>
        <w:sz w:val="24"/>
        <w:szCs w:val="24"/>
        <w:lang w:val="en-US" w:eastAsia="zh-CN"/>
      </w:rPr>
      <w:t>BZ</w:t>
    </w:r>
    <w:r>
      <w:rPr>
        <w:rFonts w:hint="eastAsia" w:ascii="方正黑体简体" w:hAnsi="方正黑体简体" w:eastAsia="方正黑体简体" w:cs="方正黑体简体"/>
        <w:color w:val="000000"/>
        <w:spacing w:val="2"/>
        <w:sz w:val="24"/>
        <w:szCs w:val="24"/>
      </w:rPr>
      <w:t>—2019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91163"/>
    <w:multiLevelType w:val="multilevel"/>
    <w:tmpl w:val="1FC91163"/>
    <w:lvl w:ilvl="0" w:tentative="0">
      <w:start w:val="1"/>
      <w:numFmt w:val="decimal"/>
      <w:pStyle w:val="54"/>
      <w:suff w:val="nothing"/>
      <w:lvlText w:val="%1　"/>
      <w:lvlJc w:val="left"/>
      <w:pPr>
        <w:ind w:left="426" w:firstLine="0"/>
      </w:pPr>
      <w:rPr>
        <w:rFonts w:hint="eastAsia" w:ascii="仿宋_GB2312" w:hAnsi="Times New Roman" w:eastAsia="仿宋_GB2312"/>
        <w:b w:val="0"/>
        <w:i w:val="0"/>
        <w:sz w:val="28"/>
        <w:szCs w:val="28"/>
      </w:rPr>
    </w:lvl>
    <w:lvl w:ilvl="1" w:tentative="0">
      <w:start w:val="1"/>
      <w:numFmt w:val="decimal"/>
      <w:pStyle w:val="52"/>
      <w:suff w:val="nothing"/>
      <w:lvlText w:val="%1.%2　"/>
      <w:lvlJc w:val="left"/>
      <w:pPr>
        <w:ind w:left="709"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55"/>
      <w:suff w:val="nothing"/>
      <w:lvlText w:val="%1.%2.%3　"/>
      <w:lvlJc w:val="left"/>
      <w:pPr>
        <w:ind w:left="851" w:firstLine="0"/>
      </w:pPr>
      <w:rPr>
        <w:rFonts w:hint="eastAsia" w:ascii="黑体" w:hAnsi="Times New Roman" w:eastAsia="黑体"/>
        <w:b w:val="0"/>
        <w:i w:val="0"/>
        <w:sz w:val="21"/>
      </w:rPr>
    </w:lvl>
    <w:lvl w:ilvl="3" w:tentative="0">
      <w:start w:val="1"/>
      <w:numFmt w:val="decimal"/>
      <w:pStyle w:val="56"/>
      <w:suff w:val="nothing"/>
      <w:lvlText w:val="%1.%2.%3.%4　"/>
      <w:lvlJc w:val="left"/>
      <w:pPr>
        <w:ind w:left="462" w:firstLine="0"/>
      </w:pPr>
      <w:rPr>
        <w:rFonts w:hint="eastAsia" w:ascii="黑体" w:hAnsi="Times New Roman" w:eastAsia="黑体"/>
        <w:b w:val="0"/>
        <w:i w:val="0"/>
        <w:sz w:val="21"/>
      </w:rPr>
    </w:lvl>
    <w:lvl w:ilvl="4" w:tentative="0">
      <w:start w:val="1"/>
      <w:numFmt w:val="decimal"/>
      <w:pStyle w:val="57"/>
      <w:suff w:val="nothing"/>
      <w:lvlText w:val="%1.%2.%3.%4.%5　"/>
      <w:lvlJc w:val="left"/>
      <w:pPr>
        <w:ind w:left="462" w:firstLine="0"/>
      </w:pPr>
      <w:rPr>
        <w:rFonts w:hint="eastAsia" w:ascii="黑体" w:hAnsi="Times New Roman" w:eastAsia="黑体"/>
        <w:b w:val="0"/>
        <w:i w:val="0"/>
        <w:sz w:val="21"/>
      </w:rPr>
    </w:lvl>
    <w:lvl w:ilvl="5" w:tentative="0">
      <w:start w:val="1"/>
      <w:numFmt w:val="decimal"/>
      <w:pStyle w:val="58"/>
      <w:suff w:val="nothing"/>
      <w:lvlText w:val="%1.%2.%3.%4.%5.%6　"/>
      <w:lvlJc w:val="left"/>
      <w:pPr>
        <w:ind w:left="462" w:firstLine="0"/>
      </w:pPr>
      <w:rPr>
        <w:rFonts w:hint="eastAsia" w:ascii="黑体" w:hAnsi="Times New Roman" w:eastAsia="黑体"/>
        <w:b w:val="0"/>
        <w:i w:val="0"/>
        <w:sz w:val="21"/>
      </w:rPr>
    </w:lvl>
    <w:lvl w:ilvl="6" w:tentative="0">
      <w:start w:val="1"/>
      <w:numFmt w:val="decimal"/>
      <w:suff w:val="nothing"/>
      <w:lvlText w:val="%1%2.%3.%4.%5.%6.%7　"/>
      <w:lvlJc w:val="left"/>
      <w:pPr>
        <w:ind w:left="462" w:firstLine="0"/>
      </w:pPr>
      <w:rPr>
        <w:rFonts w:hint="eastAsia" w:ascii="黑体" w:hAnsi="Times New Roman" w:eastAsia="黑体"/>
        <w:b w:val="0"/>
        <w:i w:val="0"/>
        <w:sz w:val="21"/>
      </w:rPr>
    </w:lvl>
    <w:lvl w:ilvl="7" w:tentative="0">
      <w:start w:val="1"/>
      <w:numFmt w:val="decimal"/>
      <w:lvlText w:val="%1.%2.%3.%4.%5.%6.%7.%8"/>
      <w:lvlJc w:val="left"/>
      <w:pPr>
        <w:tabs>
          <w:tab w:val="left" w:pos="4813"/>
        </w:tabs>
        <w:ind w:left="4431" w:hanging="1418"/>
      </w:pPr>
    </w:lvl>
    <w:lvl w:ilvl="8" w:tentative="0">
      <w:start w:val="1"/>
      <w:numFmt w:val="decimal"/>
      <w:lvlText w:val="%1.%2.%3.%4.%5.%6.%7.%8.%9"/>
      <w:lvlJc w:val="left"/>
      <w:pPr>
        <w:tabs>
          <w:tab w:val="left" w:pos="5239"/>
        </w:tabs>
        <w:ind w:left="5139" w:hanging="17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800"/>
  <w:displayHorizontalDrawingGridEvery w:val="0"/>
  <w:displayVerticalDrawingGridEvery w:val="2"/>
  <w:noPunctuationKerning w:val="1"/>
  <w:characterSpacingControl w:val="doNotCompress"/>
  <w:hdrShapeDefaults>
    <o:shapelayout v:ext="edit">
      <o:idmap v:ext="edit" data="2"/>
    </o:shapelayout>
  </w:hdrShapeDefaults>
  <w:compat>
    <w:balanceSingleByteDoubleByteWidth/>
    <w:useFELayout/>
    <w:compatSetting w:name="compatibilityMode" w:uri="http://schemas.microsoft.com/office/word" w:val="12"/>
  </w:compat>
  <w:rsids>
    <w:rsidRoot w:val="003C25E9"/>
    <w:rsid w:val="000013DE"/>
    <w:rsid w:val="00001945"/>
    <w:rsid w:val="00001AE2"/>
    <w:rsid w:val="000132F6"/>
    <w:rsid w:val="00021FF8"/>
    <w:rsid w:val="00034855"/>
    <w:rsid w:val="0003643B"/>
    <w:rsid w:val="000473AE"/>
    <w:rsid w:val="0006576E"/>
    <w:rsid w:val="000658B4"/>
    <w:rsid w:val="000763F8"/>
    <w:rsid w:val="000841C9"/>
    <w:rsid w:val="00087211"/>
    <w:rsid w:val="000955E9"/>
    <w:rsid w:val="00095FC2"/>
    <w:rsid w:val="00096391"/>
    <w:rsid w:val="00096B95"/>
    <w:rsid w:val="000A1F49"/>
    <w:rsid w:val="000A5664"/>
    <w:rsid w:val="000B4813"/>
    <w:rsid w:val="000B66A1"/>
    <w:rsid w:val="000D1C66"/>
    <w:rsid w:val="000D2E58"/>
    <w:rsid w:val="000D3DCC"/>
    <w:rsid w:val="000D6BDB"/>
    <w:rsid w:val="000E4777"/>
    <w:rsid w:val="000F0C78"/>
    <w:rsid w:val="00101FD0"/>
    <w:rsid w:val="001028F0"/>
    <w:rsid w:val="00107B6A"/>
    <w:rsid w:val="00110799"/>
    <w:rsid w:val="00120C59"/>
    <w:rsid w:val="00121DDF"/>
    <w:rsid w:val="001246F9"/>
    <w:rsid w:val="001305A1"/>
    <w:rsid w:val="00133B0A"/>
    <w:rsid w:val="001511F8"/>
    <w:rsid w:val="001550BF"/>
    <w:rsid w:val="00164F4F"/>
    <w:rsid w:val="00165E9F"/>
    <w:rsid w:val="00166714"/>
    <w:rsid w:val="001672A0"/>
    <w:rsid w:val="00170052"/>
    <w:rsid w:val="001706A7"/>
    <w:rsid w:val="00184885"/>
    <w:rsid w:val="001875FA"/>
    <w:rsid w:val="00187793"/>
    <w:rsid w:val="00187E48"/>
    <w:rsid w:val="0019009B"/>
    <w:rsid w:val="00191FC1"/>
    <w:rsid w:val="00197544"/>
    <w:rsid w:val="0019760C"/>
    <w:rsid w:val="001A08FE"/>
    <w:rsid w:val="001A532D"/>
    <w:rsid w:val="001A53E7"/>
    <w:rsid w:val="001A5BDD"/>
    <w:rsid w:val="001A5C81"/>
    <w:rsid w:val="001B1DE5"/>
    <w:rsid w:val="001B367B"/>
    <w:rsid w:val="001C1E6D"/>
    <w:rsid w:val="001D3251"/>
    <w:rsid w:val="001E1850"/>
    <w:rsid w:val="001E2EAC"/>
    <w:rsid w:val="001E2F04"/>
    <w:rsid w:val="001E4702"/>
    <w:rsid w:val="001E5BF7"/>
    <w:rsid w:val="001F2997"/>
    <w:rsid w:val="001F31A6"/>
    <w:rsid w:val="001F3869"/>
    <w:rsid w:val="001F3C00"/>
    <w:rsid w:val="001F5994"/>
    <w:rsid w:val="00201AD6"/>
    <w:rsid w:val="00205C7F"/>
    <w:rsid w:val="0021020C"/>
    <w:rsid w:val="002133AD"/>
    <w:rsid w:val="00216C65"/>
    <w:rsid w:val="0021752F"/>
    <w:rsid w:val="00220286"/>
    <w:rsid w:val="00220C76"/>
    <w:rsid w:val="00220CF6"/>
    <w:rsid w:val="002215EE"/>
    <w:rsid w:val="0022181C"/>
    <w:rsid w:val="002329F4"/>
    <w:rsid w:val="00232C73"/>
    <w:rsid w:val="002345A1"/>
    <w:rsid w:val="0024504F"/>
    <w:rsid w:val="00246640"/>
    <w:rsid w:val="0024699A"/>
    <w:rsid w:val="00255A98"/>
    <w:rsid w:val="00256089"/>
    <w:rsid w:val="00256408"/>
    <w:rsid w:val="00261BB7"/>
    <w:rsid w:val="00274F00"/>
    <w:rsid w:val="0028274E"/>
    <w:rsid w:val="00287F6E"/>
    <w:rsid w:val="00293327"/>
    <w:rsid w:val="0029439C"/>
    <w:rsid w:val="0029698C"/>
    <w:rsid w:val="002B244D"/>
    <w:rsid w:val="002B33FE"/>
    <w:rsid w:val="002C1476"/>
    <w:rsid w:val="002C148E"/>
    <w:rsid w:val="002C23C6"/>
    <w:rsid w:val="002C377A"/>
    <w:rsid w:val="002E30D4"/>
    <w:rsid w:val="002E4D91"/>
    <w:rsid w:val="002E5E26"/>
    <w:rsid w:val="002F29A0"/>
    <w:rsid w:val="002F667F"/>
    <w:rsid w:val="002F74C7"/>
    <w:rsid w:val="002F7C4D"/>
    <w:rsid w:val="00301102"/>
    <w:rsid w:val="00302C5D"/>
    <w:rsid w:val="0031034C"/>
    <w:rsid w:val="0031264F"/>
    <w:rsid w:val="0032176B"/>
    <w:rsid w:val="0032242E"/>
    <w:rsid w:val="003308F5"/>
    <w:rsid w:val="00331565"/>
    <w:rsid w:val="00331E3A"/>
    <w:rsid w:val="00335779"/>
    <w:rsid w:val="00342B4C"/>
    <w:rsid w:val="00342CCC"/>
    <w:rsid w:val="003441B6"/>
    <w:rsid w:val="00345653"/>
    <w:rsid w:val="003505FB"/>
    <w:rsid w:val="00360F24"/>
    <w:rsid w:val="003661E4"/>
    <w:rsid w:val="0037065D"/>
    <w:rsid w:val="0037306C"/>
    <w:rsid w:val="00373E24"/>
    <w:rsid w:val="003766C1"/>
    <w:rsid w:val="00387486"/>
    <w:rsid w:val="00393C45"/>
    <w:rsid w:val="003A3F72"/>
    <w:rsid w:val="003A4308"/>
    <w:rsid w:val="003A7C64"/>
    <w:rsid w:val="003B096D"/>
    <w:rsid w:val="003B42FE"/>
    <w:rsid w:val="003B4ED9"/>
    <w:rsid w:val="003C11E1"/>
    <w:rsid w:val="003C25E9"/>
    <w:rsid w:val="003D2C58"/>
    <w:rsid w:val="003E197E"/>
    <w:rsid w:val="003E19E4"/>
    <w:rsid w:val="003E610C"/>
    <w:rsid w:val="003F2F18"/>
    <w:rsid w:val="003F629C"/>
    <w:rsid w:val="003F63B1"/>
    <w:rsid w:val="003F7EE8"/>
    <w:rsid w:val="004151B6"/>
    <w:rsid w:val="00421961"/>
    <w:rsid w:val="0042199F"/>
    <w:rsid w:val="004229BA"/>
    <w:rsid w:val="004246A2"/>
    <w:rsid w:val="00426EDB"/>
    <w:rsid w:val="00427DA5"/>
    <w:rsid w:val="0043051F"/>
    <w:rsid w:val="0043065E"/>
    <w:rsid w:val="004344CC"/>
    <w:rsid w:val="00435C67"/>
    <w:rsid w:val="00437660"/>
    <w:rsid w:val="00437D01"/>
    <w:rsid w:val="00441128"/>
    <w:rsid w:val="00442CF7"/>
    <w:rsid w:val="00443E85"/>
    <w:rsid w:val="004456B0"/>
    <w:rsid w:val="00445A09"/>
    <w:rsid w:val="00446250"/>
    <w:rsid w:val="00455CEA"/>
    <w:rsid w:val="0046091F"/>
    <w:rsid w:val="00460D7D"/>
    <w:rsid w:val="00464F9C"/>
    <w:rsid w:val="00473B57"/>
    <w:rsid w:val="00473B99"/>
    <w:rsid w:val="00481CB9"/>
    <w:rsid w:val="00485E89"/>
    <w:rsid w:val="00487467"/>
    <w:rsid w:val="00491E82"/>
    <w:rsid w:val="0049234E"/>
    <w:rsid w:val="004A05D9"/>
    <w:rsid w:val="004A1129"/>
    <w:rsid w:val="004A5493"/>
    <w:rsid w:val="004B01FB"/>
    <w:rsid w:val="004B0BA6"/>
    <w:rsid w:val="004C36CF"/>
    <w:rsid w:val="004C3C1A"/>
    <w:rsid w:val="004C6183"/>
    <w:rsid w:val="004D01EC"/>
    <w:rsid w:val="004D10BB"/>
    <w:rsid w:val="004D3BD8"/>
    <w:rsid w:val="004D625D"/>
    <w:rsid w:val="004D7392"/>
    <w:rsid w:val="004E388F"/>
    <w:rsid w:val="004E54B2"/>
    <w:rsid w:val="004E798E"/>
    <w:rsid w:val="004F0D46"/>
    <w:rsid w:val="004F1A43"/>
    <w:rsid w:val="004F2AF4"/>
    <w:rsid w:val="004F53F8"/>
    <w:rsid w:val="00511635"/>
    <w:rsid w:val="005228C3"/>
    <w:rsid w:val="00523F27"/>
    <w:rsid w:val="00535448"/>
    <w:rsid w:val="0054052F"/>
    <w:rsid w:val="00543422"/>
    <w:rsid w:val="00545988"/>
    <w:rsid w:val="00546A74"/>
    <w:rsid w:val="0055218F"/>
    <w:rsid w:val="00555288"/>
    <w:rsid w:val="00555DC8"/>
    <w:rsid w:val="00560C11"/>
    <w:rsid w:val="00564757"/>
    <w:rsid w:val="00576EFD"/>
    <w:rsid w:val="00577D3E"/>
    <w:rsid w:val="0058482C"/>
    <w:rsid w:val="00595DB3"/>
    <w:rsid w:val="005A7CF6"/>
    <w:rsid w:val="005B1AE0"/>
    <w:rsid w:val="005B20A4"/>
    <w:rsid w:val="005B3CF6"/>
    <w:rsid w:val="005B7CC6"/>
    <w:rsid w:val="005C6656"/>
    <w:rsid w:val="005C6784"/>
    <w:rsid w:val="005D2536"/>
    <w:rsid w:val="005E05D2"/>
    <w:rsid w:val="005E57FC"/>
    <w:rsid w:val="005F0C19"/>
    <w:rsid w:val="005F1D6F"/>
    <w:rsid w:val="005F5C51"/>
    <w:rsid w:val="005F604A"/>
    <w:rsid w:val="005F7927"/>
    <w:rsid w:val="00602820"/>
    <w:rsid w:val="00603F4C"/>
    <w:rsid w:val="00604735"/>
    <w:rsid w:val="00604E43"/>
    <w:rsid w:val="00605A27"/>
    <w:rsid w:val="00612A6A"/>
    <w:rsid w:val="00614343"/>
    <w:rsid w:val="00615601"/>
    <w:rsid w:val="00616EC5"/>
    <w:rsid w:val="006218E8"/>
    <w:rsid w:val="00621F3F"/>
    <w:rsid w:val="00622BDF"/>
    <w:rsid w:val="006350D4"/>
    <w:rsid w:val="006409FE"/>
    <w:rsid w:val="00646AA5"/>
    <w:rsid w:val="00653B6C"/>
    <w:rsid w:val="0065542D"/>
    <w:rsid w:val="006567A2"/>
    <w:rsid w:val="006573A1"/>
    <w:rsid w:val="00660C46"/>
    <w:rsid w:val="0066571B"/>
    <w:rsid w:val="006658A7"/>
    <w:rsid w:val="00666B17"/>
    <w:rsid w:val="006708EC"/>
    <w:rsid w:val="00675DF5"/>
    <w:rsid w:val="0067728F"/>
    <w:rsid w:val="00680CCE"/>
    <w:rsid w:val="006A2A24"/>
    <w:rsid w:val="006A4160"/>
    <w:rsid w:val="006A7D3E"/>
    <w:rsid w:val="006B33B6"/>
    <w:rsid w:val="006C2BB5"/>
    <w:rsid w:val="006C59A9"/>
    <w:rsid w:val="006C62F0"/>
    <w:rsid w:val="006D0825"/>
    <w:rsid w:val="006D5520"/>
    <w:rsid w:val="006D6B8F"/>
    <w:rsid w:val="006E261C"/>
    <w:rsid w:val="006E678C"/>
    <w:rsid w:val="006E6FAF"/>
    <w:rsid w:val="006F2017"/>
    <w:rsid w:val="006F34D0"/>
    <w:rsid w:val="006F4468"/>
    <w:rsid w:val="006F584B"/>
    <w:rsid w:val="006F6868"/>
    <w:rsid w:val="006F7C08"/>
    <w:rsid w:val="006F7F97"/>
    <w:rsid w:val="00705003"/>
    <w:rsid w:val="00712A62"/>
    <w:rsid w:val="00712B82"/>
    <w:rsid w:val="00714D09"/>
    <w:rsid w:val="0071788A"/>
    <w:rsid w:val="007217A4"/>
    <w:rsid w:val="00721E7B"/>
    <w:rsid w:val="00726CA9"/>
    <w:rsid w:val="00732DEC"/>
    <w:rsid w:val="00734A18"/>
    <w:rsid w:val="00741022"/>
    <w:rsid w:val="00745181"/>
    <w:rsid w:val="00745DEF"/>
    <w:rsid w:val="00746A69"/>
    <w:rsid w:val="007534FE"/>
    <w:rsid w:val="00753DF6"/>
    <w:rsid w:val="007540EF"/>
    <w:rsid w:val="007552A7"/>
    <w:rsid w:val="00755F1D"/>
    <w:rsid w:val="0075619E"/>
    <w:rsid w:val="00762A00"/>
    <w:rsid w:val="007630C8"/>
    <w:rsid w:val="007661C1"/>
    <w:rsid w:val="00766BAB"/>
    <w:rsid w:val="00766BD4"/>
    <w:rsid w:val="007674E4"/>
    <w:rsid w:val="00785589"/>
    <w:rsid w:val="00787AA6"/>
    <w:rsid w:val="007918F7"/>
    <w:rsid w:val="00793C49"/>
    <w:rsid w:val="007A248F"/>
    <w:rsid w:val="007A3E20"/>
    <w:rsid w:val="007A49BE"/>
    <w:rsid w:val="007A54F1"/>
    <w:rsid w:val="007B578C"/>
    <w:rsid w:val="007B5990"/>
    <w:rsid w:val="007B7D4B"/>
    <w:rsid w:val="007C09B6"/>
    <w:rsid w:val="007C1569"/>
    <w:rsid w:val="007C5E61"/>
    <w:rsid w:val="007D713A"/>
    <w:rsid w:val="007E06E6"/>
    <w:rsid w:val="007E122D"/>
    <w:rsid w:val="007E1C30"/>
    <w:rsid w:val="007E2667"/>
    <w:rsid w:val="007E57C9"/>
    <w:rsid w:val="007E68D1"/>
    <w:rsid w:val="007F01CA"/>
    <w:rsid w:val="007F070C"/>
    <w:rsid w:val="007F0759"/>
    <w:rsid w:val="007F1B15"/>
    <w:rsid w:val="007F358D"/>
    <w:rsid w:val="007F4DD0"/>
    <w:rsid w:val="00800688"/>
    <w:rsid w:val="00800EE6"/>
    <w:rsid w:val="00806BB7"/>
    <w:rsid w:val="008124B4"/>
    <w:rsid w:val="00812DBB"/>
    <w:rsid w:val="00813D78"/>
    <w:rsid w:val="0081460D"/>
    <w:rsid w:val="0081694E"/>
    <w:rsid w:val="00817525"/>
    <w:rsid w:val="00824460"/>
    <w:rsid w:val="008246E5"/>
    <w:rsid w:val="008261F6"/>
    <w:rsid w:val="008307E7"/>
    <w:rsid w:val="00834AC1"/>
    <w:rsid w:val="00835300"/>
    <w:rsid w:val="00837872"/>
    <w:rsid w:val="00840DC8"/>
    <w:rsid w:val="00840E2E"/>
    <w:rsid w:val="0084116D"/>
    <w:rsid w:val="008436A6"/>
    <w:rsid w:val="00850284"/>
    <w:rsid w:val="0085440C"/>
    <w:rsid w:val="00855E92"/>
    <w:rsid w:val="008618DF"/>
    <w:rsid w:val="00862BF7"/>
    <w:rsid w:val="00867E30"/>
    <w:rsid w:val="00872B3D"/>
    <w:rsid w:val="00873169"/>
    <w:rsid w:val="00873831"/>
    <w:rsid w:val="00881317"/>
    <w:rsid w:val="00887A95"/>
    <w:rsid w:val="008930BD"/>
    <w:rsid w:val="00893834"/>
    <w:rsid w:val="00895709"/>
    <w:rsid w:val="00895B4A"/>
    <w:rsid w:val="00896C6D"/>
    <w:rsid w:val="00897521"/>
    <w:rsid w:val="008A0B54"/>
    <w:rsid w:val="008A60C9"/>
    <w:rsid w:val="008A79C2"/>
    <w:rsid w:val="008A7D56"/>
    <w:rsid w:val="008C1F55"/>
    <w:rsid w:val="008C2426"/>
    <w:rsid w:val="008C5A07"/>
    <w:rsid w:val="008D0323"/>
    <w:rsid w:val="008D0E9C"/>
    <w:rsid w:val="008E3268"/>
    <w:rsid w:val="008E5473"/>
    <w:rsid w:val="008E5A8F"/>
    <w:rsid w:val="008F500A"/>
    <w:rsid w:val="008F78C5"/>
    <w:rsid w:val="0090235A"/>
    <w:rsid w:val="009029B7"/>
    <w:rsid w:val="009115A1"/>
    <w:rsid w:val="00916B76"/>
    <w:rsid w:val="009236A9"/>
    <w:rsid w:val="00924B10"/>
    <w:rsid w:val="00926920"/>
    <w:rsid w:val="00927BEB"/>
    <w:rsid w:val="00931C61"/>
    <w:rsid w:val="00942D00"/>
    <w:rsid w:val="00950019"/>
    <w:rsid w:val="009503F4"/>
    <w:rsid w:val="00950EA7"/>
    <w:rsid w:val="00951AFA"/>
    <w:rsid w:val="00951C77"/>
    <w:rsid w:val="009538FE"/>
    <w:rsid w:val="0095540E"/>
    <w:rsid w:val="0095613D"/>
    <w:rsid w:val="00960ED1"/>
    <w:rsid w:val="00964E2D"/>
    <w:rsid w:val="0098489E"/>
    <w:rsid w:val="00991C24"/>
    <w:rsid w:val="00992668"/>
    <w:rsid w:val="00993CFF"/>
    <w:rsid w:val="00995F58"/>
    <w:rsid w:val="009B18EA"/>
    <w:rsid w:val="009C055E"/>
    <w:rsid w:val="009C1908"/>
    <w:rsid w:val="009C7D2F"/>
    <w:rsid w:val="009D0107"/>
    <w:rsid w:val="009D27ED"/>
    <w:rsid w:val="009D3B90"/>
    <w:rsid w:val="009D53DE"/>
    <w:rsid w:val="009E0397"/>
    <w:rsid w:val="009E29D3"/>
    <w:rsid w:val="009E3AF8"/>
    <w:rsid w:val="009E527B"/>
    <w:rsid w:val="009F23A4"/>
    <w:rsid w:val="009F3354"/>
    <w:rsid w:val="009F37A2"/>
    <w:rsid w:val="00A0110B"/>
    <w:rsid w:val="00A048B5"/>
    <w:rsid w:val="00A20686"/>
    <w:rsid w:val="00A20CD7"/>
    <w:rsid w:val="00A21CC9"/>
    <w:rsid w:val="00A2535D"/>
    <w:rsid w:val="00A25E52"/>
    <w:rsid w:val="00A27D2A"/>
    <w:rsid w:val="00A32D7E"/>
    <w:rsid w:val="00A33948"/>
    <w:rsid w:val="00A33D2D"/>
    <w:rsid w:val="00A34DBA"/>
    <w:rsid w:val="00A35D00"/>
    <w:rsid w:val="00A41480"/>
    <w:rsid w:val="00A4639A"/>
    <w:rsid w:val="00A47401"/>
    <w:rsid w:val="00A50250"/>
    <w:rsid w:val="00A569D2"/>
    <w:rsid w:val="00A62483"/>
    <w:rsid w:val="00A6703B"/>
    <w:rsid w:val="00A67853"/>
    <w:rsid w:val="00A71045"/>
    <w:rsid w:val="00A77E35"/>
    <w:rsid w:val="00A83907"/>
    <w:rsid w:val="00A84EC6"/>
    <w:rsid w:val="00A856C6"/>
    <w:rsid w:val="00A86E7D"/>
    <w:rsid w:val="00A8708E"/>
    <w:rsid w:val="00A92B21"/>
    <w:rsid w:val="00A93653"/>
    <w:rsid w:val="00A937DC"/>
    <w:rsid w:val="00A938E3"/>
    <w:rsid w:val="00A94546"/>
    <w:rsid w:val="00A9628B"/>
    <w:rsid w:val="00AA1AE4"/>
    <w:rsid w:val="00AB5088"/>
    <w:rsid w:val="00AC4ADE"/>
    <w:rsid w:val="00AD0EE9"/>
    <w:rsid w:val="00AE19CC"/>
    <w:rsid w:val="00AE38F1"/>
    <w:rsid w:val="00AE391B"/>
    <w:rsid w:val="00AF28D2"/>
    <w:rsid w:val="00B00FBA"/>
    <w:rsid w:val="00B04574"/>
    <w:rsid w:val="00B0636C"/>
    <w:rsid w:val="00B077B5"/>
    <w:rsid w:val="00B13BDA"/>
    <w:rsid w:val="00B15D92"/>
    <w:rsid w:val="00B16CAD"/>
    <w:rsid w:val="00B207F6"/>
    <w:rsid w:val="00B21653"/>
    <w:rsid w:val="00B23852"/>
    <w:rsid w:val="00B31BE8"/>
    <w:rsid w:val="00B34A3E"/>
    <w:rsid w:val="00B374E1"/>
    <w:rsid w:val="00B42103"/>
    <w:rsid w:val="00B47336"/>
    <w:rsid w:val="00B543F3"/>
    <w:rsid w:val="00B569F3"/>
    <w:rsid w:val="00B67925"/>
    <w:rsid w:val="00B70732"/>
    <w:rsid w:val="00B803CD"/>
    <w:rsid w:val="00B8080D"/>
    <w:rsid w:val="00B80B33"/>
    <w:rsid w:val="00B81078"/>
    <w:rsid w:val="00B97006"/>
    <w:rsid w:val="00BA50A5"/>
    <w:rsid w:val="00BA697E"/>
    <w:rsid w:val="00BB0850"/>
    <w:rsid w:val="00BB1332"/>
    <w:rsid w:val="00BB30E0"/>
    <w:rsid w:val="00BB3814"/>
    <w:rsid w:val="00BB577E"/>
    <w:rsid w:val="00BC03F8"/>
    <w:rsid w:val="00BC3159"/>
    <w:rsid w:val="00BC3A2D"/>
    <w:rsid w:val="00BC591B"/>
    <w:rsid w:val="00BC6AB3"/>
    <w:rsid w:val="00BC7255"/>
    <w:rsid w:val="00BD011A"/>
    <w:rsid w:val="00BD0B32"/>
    <w:rsid w:val="00BE1670"/>
    <w:rsid w:val="00BE5E88"/>
    <w:rsid w:val="00BE61C1"/>
    <w:rsid w:val="00BE747A"/>
    <w:rsid w:val="00BF01E2"/>
    <w:rsid w:val="00BF27CC"/>
    <w:rsid w:val="00C14665"/>
    <w:rsid w:val="00C31F1A"/>
    <w:rsid w:val="00C32265"/>
    <w:rsid w:val="00C32A05"/>
    <w:rsid w:val="00C5084C"/>
    <w:rsid w:val="00C5268B"/>
    <w:rsid w:val="00C53070"/>
    <w:rsid w:val="00C53105"/>
    <w:rsid w:val="00C53BCC"/>
    <w:rsid w:val="00C62091"/>
    <w:rsid w:val="00C648D5"/>
    <w:rsid w:val="00C673DD"/>
    <w:rsid w:val="00C73417"/>
    <w:rsid w:val="00C74E4D"/>
    <w:rsid w:val="00C829F2"/>
    <w:rsid w:val="00C834D3"/>
    <w:rsid w:val="00C97145"/>
    <w:rsid w:val="00CA1016"/>
    <w:rsid w:val="00CA1A96"/>
    <w:rsid w:val="00CA2ED6"/>
    <w:rsid w:val="00CA4828"/>
    <w:rsid w:val="00CA7158"/>
    <w:rsid w:val="00CB7335"/>
    <w:rsid w:val="00CC0F81"/>
    <w:rsid w:val="00CC105C"/>
    <w:rsid w:val="00CC1E23"/>
    <w:rsid w:val="00CC2A0A"/>
    <w:rsid w:val="00CC35E3"/>
    <w:rsid w:val="00CC4448"/>
    <w:rsid w:val="00CC5424"/>
    <w:rsid w:val="00CC7C20"/>
    <w:rsid w:val="00CD2B9C"/>
    <w:rsid w:val="00CE0BD0"/>
    <w:rsid w:val="00CE3A0D"/>
    <w:rsid w:val="00CE6BCB"/>
    <w:rsid w:val="00CE7353"/>
    <w:rsid w:val="00D00F99"/>
    <w:rsid w:val="00D11D9A"/>
    <w:rsid w:val="00D1279D"/>
    <w:rsid w:val="00D21094"/>
    <w:rsid w:val="00D21809"/>
    <w:rsid w:val="00D3064A"/>
    <w:rsid w:val="00D3073A"/>
    <w:rsid w:val="00D35A3F"/>
    <w:rsid w:val="00D35EEF"/>
    <w:rsid w:val="00D45F6C"/>
    <w:rsid w:val="00D56343"/>
    <w:rsid w:val="00D62469"/>
    <w:rsid w:val="00D6677D"/>
    <w:rsid w:val="00D67236"/>
    <w:rsid w:val="00D67E31"/>
    <w:rsid w:val="00D755F2"/>
    <w:rsid w:val="00D87206"/>
    <w:rsid w:val="00D8760F"/>
    <w:rsid w:val="00D92B50"/>
    <w:rsid w:val="00D94B1D"/>
    <w:rsid w:val="00D9532A"/>
    <w:rsid w:val="00D97953"/>
    <w:rsid w:val="00DA01DD"/>
    <w:rsid w:val="00DA032D"/>
    <w:rsid w:val="00DA1127"/>
    <w:rsid w:val="00DA5B1A"/>
    <w:rsid w:val="00DB274F"/>
    <w:rsid w:val="00DB2E40"/>
    <w:rsid w:val="00DB6DAF"/>
    <w:rsid w:val="00DC00C1"/>
    <w:rsid w:val="00DC3F48"/>
    <w:rsid w:val="00DD2951"/>
    <w:rsid w:val="00DD2BC3"/>
    <w:rsid w:val="00DE166D"/>
    <w:rsid w:val="00DE2DEC"/>
    <w:rsid w:val="00DE7167"/>
    <w:rsid w:val="00DF363F"/>
    <w:rsid w:val="00DF4F8B"/>
    <w:rsid w:val="00DF5832"/>
    <w:rsid w:val="00DF690D"/>
    <w:rsid w:val="00E02310"/>
    <w:rsid w:val="00E05B06"/>
    <w:rsid w:val="00E106DB"/>
    <w:rsid w:val="00E154CF"/>
    <w:rsid w:val="00E23A4B"/>
    <w:rsid w:val="00E34494"/>
    <w:rsid w:val="00E40721"/>
    <w:rsid w:val="00E439D9"/>
    <w:rsid w:val="00E5201D"/>
    <w:rsid w:val="00E52AE3"/>
    <w:rsid w:val="00E62692"/>
    <w:rsid w:val="00E7427B"/>
    <w:rsid w:val="00E75B2F"/>
    <w:rsid w:val="00E76B80"/>
    <w:rsid w:val="00E80960"/>
    <w:rsid w:val="00E83E7C"/>
    <w:rsid w:val="00E84575"/>
    <w:rsid w:val="00E875A2"/>
    <w:rsid w:val="00E878AB"/>
    <w:rsid w:val="00E90DE6"/>
    <w:rsid w:val="00E91A9C"/>
    <w:rsid w:val="00EA0206"/>
    <w:rsid w:val="00EA0596"/>
    <w:rsid w:val="00EA36F3"/>
    <w:rsid w:val="00EA66DB"/>
    <w:rsid w:val="00EB14A2"/>
    <w:rsid w:val="00EB4D94"/>
    <w:rsid w:val="00EB642F"/>
    <w:rsid w:val="00EB7F79"/>
    <w:rsid w:val="00EC3B37"/>
    <w:rsid w:val="00EC6DE2"/>
    <w:rsid w:val="00EC7588"/>
    <w:rsid w:val="00ED1D4F"/>
    <w:rsid w:val="00ED6C06"/>
    <w:rsid w:val="00ED70D5"/>
    <w:rsid w:val="00EE1FDC"/>
    <w:rsid w:val="00EE3B6E"/>
    <w:rsid w:val="00EF00CD"/>
    <w:rsid w:val="00EF78A7"/>
    <w:rsid w:val="00F00DD2"/>
    <w:rsid w:val="00F02965"/>
    <w:rsid w:val="00F0316D"/>
    <w:rsid w:val="00F04D16"/>
    <w:rsid w:val="00F0541D"/>
    <w:rsid w:val="00F10481"/>
    <w:rsid w:val="00F114E2"/>
    <w:rsid w:val="00F15978"/>
    <w:rsid w:val="00F17773"/>
    <w:rsid w:val="00F2081B"/>
    <w:rsid w:val="00F3172D"/>
    <w:rsid w:val="00F35055"/>
    <w:rsid w:val="00F367AD"/>
    <w:rsid w:val="00F37917"/>
    <w:rsid w:val="00F41887"/>
    <w:rsid w:val="00F4196D"/>
    <w:rsid w:val="00F42585"/>
    <w:rsid w:val="00F50D0D"/>
    <w:rsid w:val="00F51290"/>
    <w:rsid w:val="00F5151A"/>
    <w:rsid w:val="00F53424"/>
    <w:rsid w:val="00F6574F"/>
    <w:rsid w:val="00F66849"/>
    <w:rsid w:val="00F67B85"/>
    <w:rsid w:val="00F73E8A"/>
    <w:rsid w:val="00F741B4"/>
    <w:rsid w:val="00F7474F"/>
    <w:rsid w:val="00F83DF5"/>
    <w:rsid w:val="00F84262"/>
    <w:rsid w:val="00F8455B"/>
    <w:rsid w:val="00F87608"/>
    <w:rsid w:val="00F9082C"/>
    <w:rsid w:val="00F90FE4"/>
    <w:rsid w:val="00F94217"/>
    <w:rsid w:val="00FA05FF"/>
    <w:rsid w:val="00FA0897"/>
    <w:rsid w:val="00FA7870"/>
    <w:rsid w:val="00FB6861"/>
    <w:rsid w:val="00FC498C"/>
    <w:rsid w:val="00FC6CE1"/>
    <w:rsid w:val="00FD080F"/>
    <w:rsid w:val="00FD48AD"/>
    <w:rsid w:val="00FD739C"/>
    <w:rsid w:val="00FD7E57"/>
    <w:rsid w:val="00FE3B9C"/>
    <w:rsid w:val="00FE4B09"/>
    <w:rsid w:val="00FE515A"/>
    <w:rsid w:val="00FE5B1F"/>
    <w:rsid w:val="00FE5C4D"/>
    <w:rsid w:val="00FF1D5F"/>
    <w:rsid w:val="00FF3CE9"/>
    <w:rsid w:val="00FF7E69"/>
    <w:rsid w:val="018720C7"/>
    <w:rsid w:val="12672FE1"/>
    <w:rsid w:val="12F74A64"/>
    <w:rsid w:val="141B0B5C"/>
    <w:rsid w:val="15A830F6"/>
    <w:rsid w:val="192C447A"/>
    <w:rsid w:val="1A66536E"/>
    <w:rsid w:val="1A8D5D8D"/>
    <w:rsid w:val="20C17652"/>
    <w:rsid w:val="2496131A"/>
    <w:rsid w:val="25FB437B"/>
    <w:rsid w:val="28182608"/>
    <w:rsid w:val="29EE3270"/>
    <w:rsid w:val="2E0C76D1"/>
    <w:rsid w:val="30BD3F27"/>
    <w:rsid w:val="32FE1367"/>
    <w:rsid w:val="367D1ED8"/>
    <w:rsid w:val="40B618E5"/>
    <w:rsid w:val="4310635D"/>
    <w:rsid w:val="43A944A0"/>
    <w:rsid w:val="45BC7F5C"/>
    <w:rsid w:val="49D45295"/>
    <w:rsid w:val="52FD61A2"/>
    <w:rsid w:val="58441C07"/>
    <w:rsid w:val="58C12421"/>
    <w:rsid w:val="59214361"/>
    <w:rsid w:val="5B6F0CDA"/>
    <w:rsid w:val="5C3D5F23"/>
    <w:rsid w:val="5F1C5491"/>
    <w:rsid w:val="625C7FD0"/>
    <w:rsid w:val="664A5AEB"/>
    <w:rsid w:val="67673E45"/>
    <w:rsid w:val="6C424DF9"/>
    <w:rsid w:val="6C8A07E8"/>
    <w:rsid w:val="6E1F345F"/>
    <w:rsid w:val="6EEA67D7"/>
    <w:rsid w:val="724D707B"/>
    <w:rsid w:val="7521774F"/>
    <w:rsid w:val="76C41047"/>
    <w:rsid w:val="7EA205EB"/>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qFormat="1" w:uiPriority="0"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qFormat="1" w:unhideWhenUsed="0" w:uiPriority="0" w:semiHidden="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6" w:semiHidden="0" w:name="Subtitle"/>
    <w:lsdException w:unhideWhenUsed="0" w:uiPriority="0" w:semiHidden="0" w:name="Salutation"/>
    <w:lsdException w:qFormat="1" w:uiPriority="99"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99" w:semiHidden="0" w:name="Strong"/>
    <w:lsdException w:qFormat="1" w:unhideWhenUsed="0" w:uiPriority="18" w:semiHidden="0" w:name="Emphasis"/>
    <w:lsdException w:uiPriority="0" w:name="Document Map"/>
    <w:lsdException w:qFormat="1"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Theme="minorHAnsi" w:hAnsiTheme="minorHAnsi" w:eastAsiaTheme="minorEastAsia" w:cstheme="minorBidi"/>
      <w:sz w:val="21"/>
      <w:szCs w:val="21"/>
      <w:lang w:val="en-US" w:eastAsia="zh-CN" w:bidi="ar-SA"/>
    </w:rPr>
  </w:style>
  <w:style w:type="paragraph" w:styleId="2">
    <w:name w:val="heading 1"/>
    <w:next w:val="1"/>
    <w:link w:val="62"/>
    <w:qFormat/>
    <w:uiPriority w:val="0"/>
    <w:pPr>
      <w:jc w:val="both"/>
      <w:outlineLvl w:val="0"/>
    </w:pPr>
    <w:rPr>
      <w:rFonts w:asciiTheme="minorHAnsi" w:hAnsiTheme="minorHAnsi" w:eastAsiaTheme="minorEastAsia" w:cstheme="minorBidi"/>
      <w:sz w:val="28"/>
      <w:szCs w:val="28"/>
      <w:lang w:val="en-US" w:eastAsia="zh-CN" w:bidi="ar-SA"/>
    </w:rPr>
  </w:style>
  <w:style w:type="paragraph" w:styleId="3">
    <w:name w:val="heading 2"/>
    <w:next w:val="1"/>
    <w:qFormat/>
    <w:uiPriority w:val="0"/>
    <w:pPr>
      <w:jc w:val="both"/>
      <w:outlineLvl w:val="1"/>
    </w:pPr>
    <w:rPr>
      <w:rFonts w:asciiTheme="minorHAnsi" w:hAnsiTheme="minorHAnsi" w:eastAsiaTheme="minorEastAsia" w:cstheme="minorBidi"/>
      <w:sz w:val="21"/>
      <w:szCs w:val="21"/>
      <w:lang w:val="en-US" w:eastAsia="zh-CN" w:bidi="ar-SA"/>
    </w:rPr>
  </w:style>
  <w:style w:type="paragraph" w:styleId="4">
    <w:name w:val="heading 3"/>
    <w:next w:val="1"/>
    <w:link w:val="63"/>
    <w:qFormat/>
    <w:uiPriority w:val="9"/>
    <w:pPr>
      <w:ind w:left="1000" w:hanging="400"/>
      <w:jc w:val="both"/>
      <w:outlineLvl w:val="2"/>
    </w:pPr>
    <w:rPr>
      <w:rFonts w:asciiTheme="minorHAnsi" w:hAnsiTheme="minorHAnsi" w:eastAsiaTheme="minorEastAsia" w:cstheme="minorBidi"/>
      <w:sz w:val="21"/>
      <w:szCs w:val="21"/>
      <w:lang w:val="en-US" w:eastAsia="zh-CN" w:bidi="ar-SA"/>
    </w:rPr>
  </w:style>
  <w:style w:type="paragraph" w:styleId="5">
    <w:name w:val="heading 4"/>
    <w:next w:val="1"/>
    <w:qFormat/>
    <w:uiPriority w:val="10"/>
    <w:pPr>
      <w:ind w:left="1200" w:hanging="400"/>
      <w:jc w:val="both"/>
      <w:outlineLvl w:val="3"/>
    </w:pPr>
    <w:rPr>
      <w:rFonts w:asciiTheme="minorHAnsi" w:hAnsiTheme="minorHAnsi" w:eastAsiaTheme="minorEastAsia" w:cstheme="minorBidi"/>
      <w:b/>
      <w:sz w:val="21"/>
      <w:szCs w:val="21"/>
      <w:lang w:val="en-US" w:eastAsia="zh-CN" w:bidi="ar-SA"/>
    </w:rPr>
  </w:style>
  <w:style w:type="paragraph" w:styleId="6">
    <w:name w:val="heading 5"/>
    <w:next w:val="1"/>
    <w:qFormat/>
    <w:uiPriority w:val="11"/>
    <w:pPr>
      <w:ind w:left="1400" w:hanging="400"/>
      <w:jc w:val="both"/>
      <w:outlineLvl w:val="4"/>
    </w:pPr>
    <w:rPr>
      <w:rFonts w:asciiTheme="minorHAnsi" w:hAnsiTheme="minorHAnsi" w:eastAsiaTheme="minorEastAsia" w:cstheme="minorBidi"/>
      <w:sz w:val="21"/>
      <w:szCs w:val="21"/>
      <w:lang w:val="en-US" w:eastAsia="zh-CN" w:bidi="ar-SA"/>
    </w:rPr>
  </w:style>
  <w:style w:type="paragraph" w:styleId="7">
    <w:name w:val="heading 6"/>
    <w:next w:val="1"/>
    <w:qFormat/>
    <w:uiPriority w:val="12"/>
    <w:pPr>
      <w:ind w:left="1600" w:hanging="400"/>
      <w:jc w:val="both"/>
      <w:outlineLvl w:val="5"/>
    </w:pPr>
    <w:rPr>
      <w:rFonts w:asciiTheme="minorHAnsi" w:hAnsiTheme="minorHAnsi" w:eastAsiaTheme="minorEastAsia" w:cstheme="minorBidi"/>
      <w:b/>
      <w:sz w:val="21"/>
      <w:szCs w:val="21"/>
      <w:lang w:val="en-US" w:eastAsia="zh-CN" w:bidi="ar-SA"/>
    </w:rPr>
  </w:style>
  <w:style w:type="paragraph" w:styleId="8">
    <w:name w:val="heading 7"/>
    <w:next w:val="1"/>
    <w:qFormat/>
    <w:uiPriority w:val="13"/>
    <w:pPr>
      <w:ind w:left="1800" w:hanging="400"/>
      <w:jc w:val="both"/>
      <w:outlineLvl w:val="6"/>
    </w:pPr>
    <w:rPr>
      <w:rFonts w:asciiTheme="minorHAnsi" w:hAnsiTheme="minorHAnsi" w:eastAsiaTheme="minorEastAsia" w:cstheme="minorBidi"/>
      <w:sz w:val="21"/>
      <w:szCs w:val="21"/>
      <w:lang w:val="en-US" w:eastAsia="zh-CN" w:bidi="ar-SA"/>
    </w:rPr>
  </w:style>
  <w:style w:type="paragraph" w:styleId="9">
    <w:name w:val="heading 8"/>
    <w:next w:val="1"/>
    <w:qFormat/>
    <w:uiPriority w:val="14"/>
    <w:pPr>
      <w:ind w:left="2000" w:hanging="400"/>
      <w:jc w:val="both"/>
      <w:outlineLvl w:val="7"/>
    </w:pPr>
    <w:rPr>
      <w:rFonts w:asciiTheme="minorHAnsi" w:hAnsiTheme="minorHAnsi" w:eastAsiaTheme="minorEastAsia" w:cstheme="minorBidi"/>
      <w:sz w:val="21"/>
      <w:szCs w:val="21"/>
      <w:lang w:val="en-US" w:eastAsia="zh-CN" w:bidi="ar-SA"/>
    </w:rPr>
  </w:style>
  <w:style w:type="paragraph" w:styleId="10">
    <w:name w:val="heading 9"/>
    <w:next w:val="1"/>
    <w:qFormat/>
    <w:uiPriority w:val="15"/>
    <w:pPr>
      <w:ind w:left="2200" w:hanging="400"/>
      <w:jc w:val="both"/>
      <w:outlineLvl w:val="8"/>
    </w:pPr>
    <w:rPr>
      <w:rFonts w:asciiTheme="minorHAnsi" w:hAnsiTheme="minorHAnsi" w:eastAsiaTheme="minorEastAsia" w:cstheme="minorBidi"/>
      <w:sz w:val="21"/>
      <w:szCs w:val="21"/>
      <w:lang w:val="en-US" w:eastAsia="zh-CN" w:bidi="ar-SA"/>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Layout w:type="fixed"/>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Theme="minorHAnsi" w:hAnsiTheme="minorHAnsi" w:eastAsiaTheme="minorEastAsia" w:cstheme="minorBidi"/>
      <w:sz w:val="21"/>
      <w:szCs w:val="21"/>
      <w:lang w:val="en-US" w:eastAsia="zh-CN" w:bidi="ar-SA"/>
    </w:rPr>
  </w:style>
  <w:style w:type="paragraph" w:styleId="12">
    <w:name w:val="Normal Indent"/>
    <w:basedOn w:val="1"/>
    <w:qFormat/>
    <w:uiPriority w:val="0"/>
    <w:pPr>
      <w:widowControl w:val="0"/>
      <w:ind w:firstLine="420"/>
    </w:pPr>
    <w:rPr>
      <w:rFonts w:ascii="Calibri" w:hAnsi="Calibri" w:eastAsia="宋体" w:cs="Times New Roman"/>
      <w:kern w:val="2"/>
      <w:szCs w:val="24"/>
    </w:rPr>
  </w:style>
  <w:style w:type="paragraph" w:styleId="13">
    <w:name w:val="Body Text 3"/>
    <w:basedOn w:val="1"/>
    <w:link w:val="66"/>
    <w:qFormat/>
    <w:uiPriority w:val="0"/>
    <w:pPr>
      <w:widowControl w:val="0"/>
      <w:spacing w:after="120"/>
    </w:pPr>
    <w:rPr>
      <w:rFonts w:ascii="Calibri" w:hAnsi="Calibri" w:eastAsia="宋体" w:cs="Times New Roman"/>
      <w:kern w:val="2"/>
      <w:sz w:val="16"/>
      <w:szCs w:val="16"/>
    </w:rPr>
  </w:style>
  <w:style w:type="paragraph" w:styleId="14">
    <w:name w:val="Body Text Indent"/>
    <w:basedOn w:val="1"/>
    <w:link w:val="60"/>
    <w:qFormat/>
    <w:uiPriority w:val="0"/>
    <w:pPr>
      <w:widowControl w:val="0"/>
      <w:ind w:left="314" w:leftChars="157" w:firstLine="560" w:firstLineChars="200"/>
    </w:pPr>
    <w:rPr>
      <w:rFonts w:ascii="Times New Roman" w:hAnsi="Times New Roman" w:eastAsia="宋体" w:cs="Times New Roman"/>
      <w:sz w:val="28"/>
      <w:szCs w:val="20"/>
    </w:rPr>
  </w:style>
  <w:style w:type="paragraph" w:styleId="15">
    <w:name w:val="toc 5"/>
    <w:next w:val="1"/>
    <w:unhideWhenUsed/>
    <w:qFormat/>
    <w:uiPriority w:val="32"/>
    <w:pPr>
      <w:ind w:left="1700"/>
      <w:jc w:val="both"/>
    </w:pPr>
    <w:rPr>
      <w:rFonts w:asciiTheme="minorHAnsi" w:hAnsiTheme="minorHAnsi" w:eastAsiaTheme="minorEastAsia" w:cstheme="minorBidi"/>
      <w:sz w:val="21"/>
      <w:szCs w:val="21"/>
      <w:lang w:val="en-US" w:eastAsia="zh-CN" w:bidi="ar-SA"/>
    </w:rPr>
  </w:style>
  <w:style w:type="paragraph" w:styleId="16">
    <w:name w:val="toc 3"/>
    <w:next w:val="1"/>
    <w:unhideWhenUsed/>
    <w:qFormat/>
    <w:uiPriority w:val="30"/>
    <w:pPr>
      <w:ind w:left="850"/>
      <w:jc w:val="both"/>
    </w:pPr>
    <w:rPr>
      <w:rFonts w:asciiTheme="minorHAnsi" w:hAnsiTheme="minorHAnsi" w:eastAsiaTheme="minorEastAsia" w:cstheme="minorBidi"/>
      <w:sz w:val="21"/>
      <w:szCs w:val="21"/>
      <w:lang w:val="en-US" w:eastAsia="zh-CN" w:bidi="ar-SA"/>
    </w:rPr>
  </w:style>
  <w:style w:type="paragraph" w:styleId="17">
    <w:name w:val="Plain Text"/>
    <w:basedOn w:val="1"/>
    <w:link w:val="64"/>
    <w:unhideWhenUsed/>
    <w:qFormat/>
    <w:uiPriority w:val="99"/>
    <w:pPr>
      <w:widowControl w:val="0"/>
    </w:pPr>
    <w:rPr>
      <w:rFonts w:ascii="宋体" w:hAnsi="Courier New" w:eastAsia="宋体" w:cs="Courier New"/>
      <w:kern w:val="2"/>
    </w:rPr>
  </w:style>
  <w:style w:type="paragraph" w:styleId="18">
    <w:name w:val="toc 8"/>
    <w:next w:val="1"/>
    <w:unhideWhenUsed/>
    <w:qFormat/>
    <w:uiPriority w:val="35"/>
    <w:pPr>
      <w:ind w:left="2975"/>
      <w:jc w:val="both"/>
    </w:pPr>
    <w:rPr>
      <w:rFonts w:asciiTheme="minorHAnsi" w:hAnsiTheme="minorHAnsi" w:eastAsiaTheme="minorEastAsia" w:cstheme="minorBidi"/>
      <w:sz w:val="21"/>
      <w:szCs w:val="21"/>
      <w:lang w:val="en-US" w:eastAsia="zh-CN" w:bidi="ar-SA"/>
    </w:rPr>
  </w:style>
  <w:style w:type="paragraph" w:styleId="19">
    <w:name w:val="Date"/>
    <w:basedOn w:val="1"/>
    <w:next w:val="1"/>
    <w:link w:val="59"/>
    <w:unhideWhenUsed/>
    <w:qFormat/>
    <w:uiPriority w:val="99"/>
    <w:pPr>
      <w:widowControl w:val="0"/>
      <w:ind w:left="100" w:leftChars="2500"/>
    </w:pPr>
    <w:rPr>
      <w:rFonts w:ascii="Times New Roman" w:hAnsi="Times New Roman" w:eastAsia="宋体" w:cs="Times New Roman"/>
      <w:kern w:val="2"/>
      <w:szCs w:val="24"/>
    </w:rPr>
  </w:style>
  <w:style w:type="paragraph" w:styleId="20">
    <w:name w:val="Balloon Text"/>
    <w:basedOn w:val="1"/>
    <w:link w:val="67"/>
    <w:qFormat/>
    <w:uiPriority w:val="0"/>
    <w:pPr>
      <w:widowControl w:val="0"/>
    </w:pPr>
    <w:rPr>
      <w:rFonts w:ascii="Calibri" w:hAnsi="Calibri" w:eastAsia="宋体" w:cs="Times New Roman"/>
      <w:kern w:val="2"/>
      <w:sz w:val="18"/>
      <w:szCs w:val="18"/>
    </w:rPr>
  </w:style>
  <w:style w:type="paragraph" w:styleId="21">
    <w:name w:val="footer"/>
    <w:basedOn w:val="1"/>
    <w:link w:val="49"/>
    <w:qFormat/>
    <w:uiPriority w:val="99"/>
    <w:pPr>
      <w:tabs>
        <w:tab w:val="center" w:pos="4153"/>
        <w:tab w:val="right" w:pos="8306"/>
      </w:tabs>
      <w:snapToGrid w:val="0"/>
      <w:jc w:val="left"/>
    </w:pPr>
    <w:rPr>
      <w:sz w:val="18"/>
      <w:szCs w:val="18"/>
    </w:rPr>
  </w:style>
  <w:style w:type="paragraph" w:styleId="22">
    <w:name w:val="header"/>
    <w:basedOn w:val="1"/>
    <w:link w:val="48"/>
    <w:qFormat/>
    <w:uiPriority w:val="99"/>
    <w:pPr>
      <w:pBdr>
        <w:bottom w:val="single" w:color="auto" w:sz="6" w:space="1"/>
      </w:pBdr>
      <w:tabs>
        <w:tab w:val="center" w:pos="4153"/>
        <w:tab w:val="right" w:pos="8306"/>
      </w:tabs>
      <w:snapToGrid w:val="0"/>
      <w:jc w:val="center"/>
    </w:pPr>
    <w:rPr>
      <w:sz w:val="18"/>
      <w:szCs w:val="18"/>
    </w:rPr>
  </w:style>
  <w:style w:type="paragraph" w:styleId="23">
    <w:name w:val="toc 1"/>
    <w:next w:val="1"/>
    <w:unhideWhenUsed/>
    <w:qFormat/>
    <w:uiPriority w:val="0"/>
    <w:pPr>
      <w:jc w:val="both"/>
    </w:pPr>
    <w:rPr>
      <w:rFonts w:asciiTheme="minorHAnsi" w:hAnsiTheme="minorHAnsi" w:eastAsiaTheme="minorEastAsia" w:cstheme="minorBidi"/>
      <w:sz w:val="21"/>
      <w:szCs w:val="21"/>
      <w:lang w:val="en-US" w:eastAsia="zh-CN" w:bidi="ar-SA"/>
    </w:rPr>
  </w:style>
  <w:style w:type="paragraph" w:styleId="24">
    <w:name w:val="toc 4"/>
    <w:next w:val="1"/>
    <w:unhideWhenUsed/>
    <w:qFormat/>
    <w:uiPriority w:val="31"/>
    <w:pPr>
      <w:ind w:left="1275"/>
      <w:jc w:val="both"/>
    </w:pPr>
    <w:rPr>
      <w:rFonts w:asciiTheme="minorHAnsi" w:hAnsiTheme="minorHAnsi" w:eastAsiaTheme="minorEastAsia" w:cstheme="minorBidi"/>
      <w:sz w:val="21"/>
      <w:szCs w:val="21"/>
      <w:lang w:val="en-US" w:eastAsia="zh-CN" w:bidi="ar-SA"/>
    </w:rPr>
  </w:style>
  <w:style w:type="paragraph" w:styleId="25">
    <w:name w:val="Subtitle"/>
    <w:qFormat/>
    <w:uiPriority w:val="16"/>
    <w:pPr>
      <w:jc w:val="center"/>
    </w:pPr>
    <w:rPr>
      <w:rFonts w:asciiTheme="minorHAnsi" w:hAnsiTheme="minorHAnsi" w:eastAsiaTheme="minorEastAsia" w:cstheme="minorBidi"/>
      <w:sz w:val="24"/>
      <w:szCs w:val="24"/>
      <w:lang w:val="en-US" w:eastAsia="zh-CN" w:bidi="ar-SA"/>
    </w:rPr>
  </w:style>
  <w:style w:type="paragraph" w:styleId="26">
    <w:name w:val="toc 6"/>
    <w:next w:val="1"/>
    <w:unhideWhenUsed/>
    <w:qFormat/>
    <w:uiPriority w:val="33"/>
    <w:pPr>
      <w:ind w:left="2125"/>
      <w:jc w:val="both"/>
    </w:pPr>
    <w:rPr>
      <w:rFonts w:asciiTheme="minorHAnsi" w:hAnsiTheme="minorHAnsi" w:eastAsiaTheme="minorEastAsia" w:cstheme="minorBidi"/>
      <w:sz w:val="21"/>
      <w:szCs w:val="21"/>
      <w:lang w:val="en-US" w:eastAsia="zh-CN" w:bidi="ar-SA"/>
    </w:rPr>
  </w:style>
  <w:style w:type="paragraph" w:styleId="27">
    <w:name w:val="toc 2"/>
    <w:next w:val="1"/>
    <w:unhideWhenUsed/>
    <w:qFormat/>
    <w:uiPriority w:val="0"/>
    <w:pPr>
      <w:ind w:left="425"/>
      <w:jc w:val="both"/>
    </w:pPr>
    <w:rPr>
      <w:rFonts w:asciiTheme="minorHAnsi" w:hAnsiTheme="minorHAnsi" w:eastAsiaTheme="minorEastAsia" w:cstheme="minorBidi"/>
      <w:sz w:val="21"/>
      <w:szCs w:val="21"/>
      <w:lang w:val="en-US" w:eastAsia="zh-CN" w:bidi="ar-SA"/>
    </w:rPr>
  </w:style>
  <w:style w:type="paragraph" w:styleId="28">
    <w:name w:val="toc 9"/>
    <w:next w:val="1"/>
    <w:unhideWhenUsed/>
    <w:qFormat/>
    <w:uiPriority w:val="36"/>
    <w:pPr>
      <w:ind w:left="3400"/>
      <w:jc w:val="both"/>
    </w:pPr>
    <w:rPr>
      <w:rFonts w:asciiTheme="minorHAnsi" w:hAnsiTheme="minorHAnsi" w:eastAsiaTheme="minorEastAsia" w:cstheme="minorBidi"/>
      <w:sz w:val="21"/>
      <w:szCs w:val="21"/>
      <w:lang w:val="en-US" w:eastAsia="zh-CN" w:bidi="ar-SA"/>
    </w:rPr>
  </w:style>
  <w:style w:type="paragraph" w:styleId="29">
    <w:name w:val="Title"/>
    <w:link w:val="69"/>
    <w:qFormat/>
    <w:uiPriority w:val="0"/>
    <w:pPr>
      <w:jc w:val="center"/>
    </w:pPr>
    <w:rPr>
      <w:rFonts w:asciiTheme="minorHAnsi" w:hAnsiTheme="minorHAnsi" w:eastAsiaTheme="minorEastAsia" w:cstheme="minorBidi"/>
      <w:b/>
      <w:sz w:val="32"/>
      <w:szCs w:val="32"/>
      <w:lang w:val="en-US" w:eastAsia="zh-CN" w:bidi="ar-SA"/>
    </w:rPr>
  </w:style>
  <w:style w:type="table" w:styleId="31">
    <w:name w:val="Table Grid"/>
    <w:basedOn w:val="30"/>
    <w:qFormat/>
    <w:uiPriority w:val="3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33">
    <w:name w:val="Strong"/>
    <w:qFormat/>
    <w:uiPriority w:val="99"/>
    <w:rPr>
      <w:b/>
      <w:w w:val="100"/>
      <w:sz w:val="21"/>
      <w:szCs w:val="21"/>
      <w:shd w:val="clear" w:color="auto" w:fill="auto"/>
    </w:rPr>
  </w:style>
  <w:style w:type="character" w:styleId="34">
    <w:name w:val="page number"/>
    <w:basedOn w:val="32"/>
    <w:qFormat/>
    <w:uiPriority w:val="0"/>
  </w:style>
  <w:style w:type="character" w:styleId="35">
    <w:name w:val="Emphasis"/>
    <w:qFormat/>
    <w:uiPriority w:val="18"/>
    <w:rPr>
      <w:i/>
      <w:w w:val="100"/>
      <w:sz w:val="21"/>
      <w:szCs w:val="21"/>
      <w:shd w:val="clear" w:color="auto" w:fill="auto"/>
    </w:rPr>
  </w:style>
  <w:style w:type="character" w:styleId="36">
    <w:name w:val="Hyperlink"/>
    <w:qFormat/>
    <w:uiPriority w:val="0"/>
    <w:rPr>
      <w:color w:val="0000FF"/>
      <w:u w:val="single"/>
    </w:rPr>
  </w:style>
  <w:style w:type="character" w:styleId="37">
    <w:name w:val="annotation reference"/>
    <w:qFormat/>
    <w:uiPriority w:val="0"/>
    <w:rPr>
      <w:sz w:val="21"/>
      <w:szCs w:val="21"/>
    </w:rPr>
  </w:style>
  <w:style w:type="paragraph" w:styleId="38">
    <w:name w:val="No Spacing"/>
    <w:qFormat/>
    <w:uiPriority w:val="99"/>
    <w:pPr>
      <w:jc w:val="both"/>
    </w:pPr>
    <w:rPr>
      <w:rFonts w:asciiTheme="minorHAnsi" w:hAnsiTheme="minorHAnsi" w:eastAsiaTheme="minorEastAsia" w:cstheme="minorBidi"/>
      <w:sz w:val="21"/>
      <w:szCs w:val="21"/>
      <w:lang w:val="en-US" w:eastAsia="zh-CN" w:bidi="ar-SA"/>
    </w:rPr>
  </w:style>
  <w:style w:type="character" w:customStyle="1" w:styleId="39">
    <w:name w:val="不明显强调1"/>
    <w:qFormat/>
    <w:uiPriority w:val="17"/>
    <w:rPr>
      <w:i/>
      <w:color w:val="404040"/>
      <w:w w:val="100"/>
      <w:sz w:val="21"/>
      <w:szCs w:val="21"/>
      <w:shd w:val="clear" w:color="auto" w:fill="auto"/>
    </w:rPr>
  </w:style>
  <w:style w:type="character" w:customStyle="1" w:styleId="40">
    <w:name w:val="明显强调1"/>
    <w:qFormat/>
    <w:uiPriority w:val="19"/>
    <w:rPr>
      <w:i/>
      <w:color w:val="5B9BD5"/>
      <w:w w:val="100"/>
      <w:sz w:val="21"/>
      <w:szCs w:val="21"/>
      <w:shd w:val="clear" w:color="auto" w:fill="auto"/>
    </w:rPr>
  </w:style>
  <w:style w:type="paragraph" w:styleId="41">
    <w:name w:val="Quote"/>
    <w:qFormat/>
    <w:uiPriority w:val="21"/>
    <w:pPr>
      <w:ind w:left="864" w:right="864"/>
      <w:jc w:val="center"/>
    </w:pPr>
    <w:rPr>
      <w:rFonts w:asciiTheme="minorHAnsi" w:hAnsiTheme="minorHAnsi" w:eastAsiaTheme="minorEastAsia" w:cstheme="minorBidi"/>
      <w:i/>
      <w:color w:val="404040"/>
      <w:sz w:val="21"/>
      <w:szCs w:val="21"/>
      <w:lang w:val="en-US" w:eastAsia="zh-CN" w:bidi="ar-SA"/>
    </w:rPr>
  </w:style>
  <w:style w:type="paragraph" w:styleId="42">
    <w:name w:val="Intense Quote"/>
    <w:qFormat/>
    <w:uiPriority w:val="22"/>
    <w:pPr>
      <w:ind w:left="950" w:right="950"/>
      <w:jc w:val="center"/>
    </w:pPr>
    <w:rPr>
      <w:rFonts w:asciiTheme="minorHAnsi" w:hAnsiTheme="minorHAnsi" w:eastAsiaTheme="minorEastAsia" w:cstheme="minorBidi"/>
      <w:i/>
      <w:color w:val="5B9BD5"/>
      <w:sz w:val="21"/>
      <w:szCs w:val="21"/>
      <w:lang w:val="en-US" w:eastAsia="zh-CN" w:bidi="ar-SA"/>
    </w:rPr>
  </w:style>
  <w:style w:type="character" w:customStyle="1" w:styleId="43">
    <w:name w:val="不明显参考1"/>
    <w:qFormat/>
    <w:uiPriority w:val="23"/>
    <w:rPr>
      <w:smallCaps/>
      <w:color w:val="5A5A5A"/>
      <w:w w:val="100"/>
      <w:sz w:val="21"/>
      <w:szCs w:val="21"/>
      <w:shd w:val="clear" w:color="auto" w:fill="auto"/>
    </w:rPr>
  </w:style>
  <w:style w:type="character" w:customStyle="1" w:styleId="44">
    <w:name w:val="明显参考1"/>
    <w:qFormat/>
    <w:uiPriority w:val="24"/>
    <w:rPr>
      <w:b/>
      <w:smallCaps/>
      <w:color w:val="5B9BD5"/>
      <w:w w:val="100"/>
      <w:sz w:val="21"/>
      <w:szCs w:val="21"/>
      <w:shd w:val="clear" w:color="auto" w:fill="auto"/>
    </w:rPr>
  </w:style>
  <w:style w:type="character" w:customStyle="1" w:styleId="45">
    <w:name w:val="书籍标题1"/>
    <w:qFormat/>
    <w:uiPriority w:val="25"/>
    <w:rPr>
      <w:b/>
      <w:i/>
      <w:w w:val="100"/>
      <w:sz w:val="21"/>
      <w:szCs w:val="21"/>
      <w:shd w:val="clear" w:color="auto" w:fill="auto"/>
    </w:rPr>
  </w:style>
  <w:style w:type="paragraph" w:styleId="46">
    <w:name w:val="List Paragraph"/>
    <w:qFormat/>
    <w:uiPriority w:val="34"/>
    <w:pPr>
      <w:ind w:left="850"/>
      <w:jc w:val="both"/>
    </w:pPr>
    <w:rPr>
      <w:rFonts w:asciiTheme="minorHAnsi" w:hAnsiTheme="minorHAnsi" w:eastAsiaTheme="minorEastAsia" w:cstheme="minorBidi"/>
      <w:sz w:val="21"/>
      <w:szCs w:val="21"/>
      <w:lang w:val="en-US" w:eastAsia="zh-CN" w:bidi="ar-SA"/>
    </w:rPr>
  </w:style>
  <w:style w:type="paragraph" w:customStyle="1" w:styleId="47">
    <w:name w:val="TOC 标题1"/>
    <w:unhideWhenUsed/>
    <w:qFormat/>
    <w:uiPriority w:val="27"/>
    <w:pPr>
      <w:jc w:val="both"/>
    </w:pPr>
    <w:rPr>
      <w:rFonts w:asciiTheme="minorHAnsi" w:hAnsiTheme="minorHAnsi" w:eastAsiaTheme="minorEastAsia" w:cstheme="minorBidi"/>
      <w:color w:val="2E74B5"/>
      <w:sz w:val="32"/>
      <w:szCs w:val="32"/>
      <w:lang w:val="en-US" w:eastAsia="zh-CN" w:bidi="ar-SA"/>
    </w:rPr>
  </w:style>
  <w:style w:type="character" w:customStyle="1" w:styleId="48">
    <w:name w:val="页眉 Char"/>
    <w:basedOn w:val="32"/>
    <w:link w:val="22"/>
    <w:qFormat/>
    <w:uiPriority w:val="99"/>
    <w:rPr>
      <w:sz w:val="18"/>
      <w:szCs w:val="18"/>
    </w:rPr>
  </w:style>
  <w:style w:type="character" w:customStyle="1" w:styleId="49">
    <w:name w:val="页脚 Char"/>
    <w:basedOn w:val="32"/>
    <w:link w:val="21"/>
    <w:qFormat/>
    <w:uiPriority w:val="99"/>
    <w:rPr>
      <w:sz w:val="18"/>
      <w:szCs w:val="18"/>
    </w:rPr>
  </w:style>
  <w:style w:type="character" w:customStyle="1" w:styleId="50">
    <w:name w:val="段 Char"/>
    <w:basedOn w:val="32"/>
    <w:link w:val="51"/>
    <w:qFormat/>
    <w:locked/>
    <w:uiPriority w:val="0"/>
    <w:rPr>
      <w:rFonts w:ascii="宋体" w:hAnsi="Times New Roman"/>
      <w:sz w:val="21"/>
    </w:rPr>
  </w:style>
  <w:style w:type="paragraph" w:customStyle="1" w:styleId="51">
    <w:name w:val="段"/>
    <w:link w:val="50"/>
    <w:qFormat/>
    <w:uiPriority w:val="0"/>
    <w:pPr>
      <w:tabs>
        <w:tab w:val="center" w:pos="4201"/>
        <w:tab w:val="right" w:leader="dot" w:pos="9298"/>
      </w:tabs>
      <w:autoSpaceDE w:val="0"/>
      <w:autoSpaceDN w:val="0"/>
      <w:ind w:firstLine="420" w:firstLineChars="200"/>
      <w:jc w:val="both"/>
    </w:pPr>
    <w:rPr>
      <w:rFonts w:ascii="宋体" w:hAnsi="Times New Roman" w:eastAsiaTheme="minorEastAsia" w:cstheme="minorBidi"/>
      <w:sz w:val="21"/>
      <w:lang w:val="en-US" w:eastAsia="zh-CN" w:bidi="ar-SA"/>
    </w:rPr>
  </w:style>
  <w:style w:type="paragraph" w:customStyle="1" w:styleId="52">
    <w:name w:val="一级条标题"/>
    <w:next w:val="51"/>
    <w:qFormat/>
    <w:uiPriority w:val="0"/>
    <w:pPr>
      <w:numPr>
        <w:ilvl w:val="1"/>
        <w:numId w:val="1"/>
      </w:numPr>
      <w:spacing w:beforeLines="50"/>
      <w:ind w:left="993"/>
      <w:outlineLvl w:val="2"/>
    </w:pPr>
    <w:rPr>
      <w:rFonts w:ascii="黑体" w:hAnsi="Times New Roman" w:eastAsia="黑体" w:cs="Times New Roman"/>
      <w:sz w:val="21"/>
      <w:szCs w:val="21"/>
      <w:lang w:val="en-US" w:eastAsia="zh-CN" w:bidi="ar-SA"/>
    </w:rPr>
  </w:style>
  <w:style w:type="character" w:customStyle="1" w:styleId="53">
    <w:name w:val="章标题 Char"/>
    <w:basedOn w:val="32"/>
    <w:link w:val="54"/>
    <w:qFormat/>
    <w:locked/>
    <w:uiPriority w:val="0"/>
    <w:rPr>
      <w:rFonts w:ascii="黑体" w:hAnsi="Times New Roman" w:eastAsia="黑体"/>
      <w:sz w:val="21"/>
    </w:rPr>
  </w:style>
  <w:style w:type="paragraph" w:customStyle="1" w:styleId="54">
    <w:name w:val="章标题"/>
    <w:next w:val="51"/>
    <w:link w:val="53"/>
    <w:qFormat/>
    <w:uiPriority w:val="0"/>
    <w:pPr>
      <w:numPr>
        <w:ilvl w:val="0"/>
        <w:numId w:val="1"/>
      </w:numPr>
      <w:spacing w:beforeLines="100"/>
      <w:jc w:val="both"/>
      <w:outlineLvl w:val="1"/>
    </w:pPr>
    <w:rPr>
      <w:rFonts w:ascii="黑体" w:hAnsi="Times New Roman" w:eastAsia="黑体" w:cstheme="minorBidi"/>
      <w:sz w:val="21"/>
      <w:lang w:val="en-US" w:eastAsia="zh-CN" w:bidi="ar-SA"/>
    </w:rPr>
  </w:style>
  <w:style w:type="paragraph" w:customStyle="1" w:styleId="55">
    <w:name w:val="二级条标题"/>
    <w:basedOn w:val="52"/>
    <w:next w:val="51"/>
    <w:qFormat/>
    <w:uiPriority w:val="0"/>
    <w:pPr>
      <w:numPr>
        <w:ilvl w:val="2"/>
      </w:numPr>
      <w:spacing w:afterLines="50"/>
      <w:ind w:left="1702"/>
      <w:outlineLvl w:val="3"/>
    </w:pPr>
  </w:style>
  <w:style w:type="paragraph" w:customStyle="1" w:styleId="56">
    <w:name w:val="三级条标题"/>
    <w:basedOn w:val="55"/>
    <w:next w:val="51"/>
    <w:qFormat/>
    <w:uiPriority w:val="0"/>
    <w:pPr>
      <w:numPr>
        <w:ilvl w:val="3"/>
      </w:numPr>
      <w:ind w:left="924"/>
      <w:outlineLvl w:val="4"/>
    </w:pPr>
  </w:style>
  <w:style w:type="paragraph" w:customStyle="1" w:styleId="57">
    <w:name w:val="四级条标题"/>
    <w:basedOn w:val="56"/>
    <w:next w:val="51"/>
    <w:qFormat/>
    <w:uiPriority w:val="0"/>
    <w:pPr>
      <w:numPr>
        <w:ilvl w:val="4"/>
      </w:numPr>
      <w:ind w:left="924"/>
      <w:outlineLvl w:val="5"/>
    </w:pPr>
  </w:style>
  <w:style w:type="paragraph" w:customStyle="1" w:styleId="58">
    <w:name w:val="五级条标题"/>
    <w:basedOn w:val="57"/>
    <w:next w:val="51"/>
    <w:qFormat/>
    <w:uiPriority w:val="0"/>
    <w:pPr>
      <w:numPr>
        <w:ilvl w:val="5"/>
      </w:numPr>
      <w:ind w:left="924"/>
      <w:outlineLvl w:val="6"/>
    </w:pPr>
  </w:style>
  <w:style w:type="character" w:customStyle="1" w:styleId="59">
    <w:name w:val="日期 Char"/>
    <w:basedOn w:val="32"/>
    <w:link w:val="19"/>
    <w:qFormat/>
    <w:uiPriority w:val="99"/>
    <w:rPr>
      <w:rFonts w:ascii="Times New Roman" w:hAnsi="Times New Roman" w:eastAsia="宋体" w:cs="Times New Roman"/>
      <w:kern w:val="2"/>
      <w:sz w:val="21"/>
      <w:szCs w:val="24"/>
    </w:rPr>
  </w:style>
  <w:style w:type="character" w:customStyle="1" w:styleId="60">
    <w:name w:val="正文文本缩进 Char"/>
    <w:basedOn w:val="32"/>
    <w:link w:val="14"/>
    <w:qFormat/>
    <w:uiPriority w:val="0"/>
    <w:rPr>
      <w:rFonts w:ascii="Times New Roman" w:hAnsi="Times New Roman" w:eastAsia="宋体" w:cs="Times New Roman"/>
      <w:sz w:val="28"/>
    </w:rPr>
  </w:style>
  <w:style w:type="paragraph" w:customStyle="1" w:styleId="61">
    <w:name w:val="毕论正文"/>
    <w:basedOn w:val="1"/>
    <w:qFormat/>
    <w:uiPriority w:val="0"/>
    <w:pPr>
      <w:widowControl w:val="0"/>
      <w:spacing w:line="400" w:lineRule="exact"/>
      <w:ind w:firstLine="640" w:firstLineChars="200"/>
    </w:pPr>
    <w:rPr>
      <w:rFonts w:ascii="Times New Roman" w:hAnsi="Times New Roman" w:eastAsia="Times New Roman" w:cs="Times New Roman"/>
      <w:sz w:val="24"/>
      <w:szCs w:val="20"/>
    </w:rPr>
  </w:style>
  <w:style w:type="character" w:customStyle="1" w:styleId="62">
    <w:name w:val="标题 1 Char"/>
    <w:basedOn w:val="32"/>
    <w:link w:val="2"/>
    <w:qFormat/>
    <w:uiPriority w:val="7"/>
    <w:rPr>
      <w:sz w:val="28"/>
      <w:szCs w:val="28"/>
    </w:rPr>
  </w:style>
  <w:style w:type="character" w:customStyle="1" w:styleId="63">
    <w:name w:val="标题 3 Char"/>
    <w:basedOn w:val="32"/>
    <w:link w:val="4"/>
    <w:qFormat/>
    <w:uiPriority w:val="9"/>
    <w:rPr>
      <w:sz w:val="21"/>
      <w:szCs w:val="21"/>
    </w:rPr>
  </w:style>
  <w:style w:type="character" w:customStyle="1" w:styleId="64">
    <w:name w:val="纯文本 Char"/>
    <w:basedOn w:val="32"/>
    <w:link w:val="17"/>
    <w:qFormat/>
    <w:uiPriority w:val="99"/>
    <w:rPr>
      <w:rFonts w:ascii="宋体" w:hAnsi="Courier New" w:eastAsia="宋体" w:cs="Courier New"/>
      <w:kern w:val="2"/>
      <w:sz w:val="21"/>
      <w:szCs w:val="21"/>
    </w:rPr>
  </w:style>
  <w:style w:type="paragraph" w:customStyle="1" w:styleId="65">
    <w:name w:val="_Style 5"/>
    <w:basedOn w:val="2"/>
    <w:next w:val="1"/>
    <w:qFormat/>
    <w:uiPriority w:val="39"/>
    <w:pPr>
      <w:keepNext/>
      <w:keepLines/>
      <w:spacing w:before="480" w:line="276" w:lineRule="auto"/>
      <w:jc w:val="left"/>
      <w:outlineLvl w:val="9"/>
    </w:pPr>
    <w:rPr>
      <w:rFonts w:ascii="Cambria" w:hAnsi="Cambria" w:eastAsia="宋体" w:cs="Times New Roman"/>
      <w:b/>
      <w:bCs/>
      <w:color w:val="365F91"/>
    </w:rPr>
  </w:style>
  <w:style w:type="character" w:customStyle="1" w:styleId="66">
    <w:name w:val="正文文本 3 Char"/>
    <w:basedOn w:val="32"/>
    <w:link w:val="13"/>
    <w:qFormat/>
    <w:uiPriority w:val="0"/>
    <w:rPr>
      <w:rFonts w:ascii="Calibri" w:hAnsi="Calibri" w:eastAsia="宋体" w:cs="Times New Roman"/>
      <w:kern w:val="2"/>
      <w:sz w:val="16"/>
      <w:szCs w:val="16"/>
    </w:rPr>
  </w:style>
  <w:style w:type="character" w:customStyle="1" w:styleId="67">
    <w:name w:val="批注框文本 Char"/>
    <w:basedOn w:val="32"/>
    <w:link w:val="20"/>
    <w:qFormat/>
    <w:uiPriority w:val="0"/>
    <w:rPr>
      <w:rFonts w:ascii="Calibri" w:hAnsi="Calibri" w:eastAsia="宋体" w:cs="Times New Roman"/>
      <w:kern w:val="2"/>
      <w:sz w:val="18"/>
      <w:szCs w:val="18"/>
    </w:rPr>
  </w:style>
  <w:style w:type="character" w:customStyle="1" w:styleId="68">
    <w:name w:val="不明显强调2"/>
    <w:qFormat/>
    <w:uiPriority w:val="19"/>
    <w:rPr>
      <w:i/>
      <w:iCs/>
      <w:color w:val="7E7E7E"/>
    </w:rPr>
  </w:style>
  <w:style w:type="character" w:customStyle="1" w:styleId="69">
    <w:name w:val="标题 Char"/>
    <w:link w:val="29"/>
    <w:qFormat/>
    <w:uiPriority w:val="0"/>
    <w:rPr>
      <w:b/>
      <w:sz w:val="32"/>
      <w:szCs w:val="32"/>
    </w:rPr>
  </w:style>
  <w:style w:type="paragraph" w:customStyle="1" w:styleId="70">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1">
    <w:name w:val="Char"/>
    <w:basedOn w:val="1"/>
    <w:qFormat/>
    <w:uiPriority w:val="0"/>
    <w:pPr>
      <w:spacing w:after="160" w:line="240" w:lineRule="exact"/>
      <w:jc w:val="left"/>
    </w:pPr>
    <w:rPr>
      <w:rFonts w:ascii="宋体" w:hAnsi="宋体" w:eastAsia="宋体" w:cs="Times New Roman"/>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textRotate="1"/>
    <customShpInfo spid="_x0000_s2050" textRotate="1"/>
    <customShpInfo spid="_x0000_s107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F069D4-9FD5-4315-8C46-462F3E88138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2779</Words>
  <Characters>3678</Characters>
  <Lines>32</Lines>
  <Paragraphs>9</Paragraphs>
  <TotalTime>4</TotalTime>
  <ScaleCrop>false</ScaleCrop>
  <LinksUpToDate>false</LinksUpToDate>
  <CharactersWithSpaces>4349</CharactersWithSpaces>
  <Application>WPS Office_11.1.0.8952_F1E327BC-269C-435d-A152-05C5408002CA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2018-07-18T10:51:00Z</dcterms:created>
  <dc:creator>Administrator</dc:creator>
  <cp:lastModifiedBy>你猜猜</cp:lastModifiedBy>
  <cp:lastPrinted>2018-07-17T06:14:00Z</cp:lastPrinted>
  <dcterms:modified xsi:type="dcterms:W3CDTF">2019-08-16T06:46:21Z</dcterms:modified>
  <cp:revision>282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2052-11.1.0.8952</vt:lpwstr>
  </property>
</Properties>
</file>